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3337" w14:textId="77777777" w:rsidR="00030303" w:rsidRDefault="00030303" w:rsidP="00030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EE5B7" w14:textId="1FE65F58" w:rsidR="00222671" w:rsidRPr="002413E9" w:rsidRDefault="00360D71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754FF4"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754FF4"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2413E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Opatów </w:t>
      </w:r>
      <w:r w:rsidR="008F7686" w:rsidRPr="002413E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02</w:t>
      </w:r>
      <w:r w:rsidR="004308BA" w:rsidRPr="002413E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.12</w:t>
      </w:r>
      <w:r w:rsidR="00754FF4" w:rsidRPr="002413E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.2021</w:t>
      </w:r>
      <w:r w:rsidRPr="002413E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r.</w:t>
      </w:r>
    </w:p>
    <w:p w14:paraId="7E496D82" w14:textId="61FB03A5" w:rsidR="00042D51" w:rsidRDefault="00042D51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C33A6AD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ZAMAWIAJĄCY:</w:t>
      </w:r>
    </w:p>
    <w:p w14:paraId="648E44B7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Gmina Opatów</w:t>
      </w:r>
    </w:p>
    <w:p w14:paraId="40EF02B6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ul. Plac Obrońców Pokoju 34</w:t>
      </w:r>
    </w:p>
    <w:p w14:paraId="75C7AEAC" w14:textId="2C47DEFA" w:rsidR="00042D51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27 – 500 Opatów</w:t>
      </w:r>
    </w:p>
    <w:p w14:paraId="1EFD2558" w14:textId="77777777" w:rsidR="00F75E7C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08E5E08" w14:textId="77777777" w:rsidR="00F75E7C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82FF68A" w14:textId="77777777" w:rsidR="00F75E7C" w:rsidRPr="00934529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42E69D6" w14:textId="36282519" w:rsidR="00EF16FC" w:rsidRDefault="00361E7C" w:rsidP="00361E7C">
      <w:pPr>
        <w:pStyle w:val="Standard"/>
        <w:tabs>
          <w:tab w:val="left" w:pos="141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</w:t>
      </w:r>
    </w:p>
    <w:p w14:paraId="18DA00CD" w14:textId="77777777" w:rsidR="00407D6B" w:rsidRDefault="00407D6B" w:rsidP="00361E7C">
      <w:pPr>
        <w:pStyle w:val="Standard"/>
        <w:tabs>
          <w:tab w:val="left" w:pos="1410"/>
        </w:tabs>
        <w:jc w:val="center"/>
        <w:rPr>
          <w:rFonts w:cs="Times New Roman"/>
          <w:b/>
          <w:sz w:val="28"/>
          <w:szCs w:val="28"/>
        </w:rPr>
      </w:pPr>
    </w:p>
    <w:p w14:paraId="7DD61469" w14:textId="0E5D9BF9" w:rsidR="00407D6B" w:rsidRDefault="00407D6B" w:rsidP="00407D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realizowanym</w:t>
      </w:r>
      <w:r w:rsidRPr="00A664D2">
        <w:rPr>
          <w:rFonts w:ascii="Times New Roman" w:hAnsi="Times New Roman" w:cs="Times New Roman"/>
        </w:rPr>
        <w:t xml:space="preserve"> w trybie zapytania ofertowego na podstawie wytycznych w zakresie kwalifikowalności wydatków w ramach Europejskiego Funduszu Rozwoju Regionalnego, Europejskiego Funduszu Społecznego oraz Funduszu Spójności na lata 2014-2020. Przedmiot zamówienia jest dofinansowany ze środków Europejskiego Funduszu Rozwoju Regionalnego w ramach Regionalnego Programu Operacyjnego Województwa Świętokrzyskiego na lata 2014-2020</w:t>
      </w:r>
      <w:r>
        <w:rPr>
          <w:rFonts w:ascii="Times New Roman" w:hAnsi="Times New Roman" w:cs="Times New Roman"/>
        </w:rPr>
        <w:t xml:space="preserve"> </w:t>
      </w:r>
      <w:r w:rsidR="00E1726A" w:rsidRPr="00E1726A">
        <w:rPr>
          <w:rFonts w:ascii="Times New Roman" w:hAnsi="Times New Roman" w:cs="Times New Roman"/>
        </w:rPr>
        <w:t>działanie 6.5 „Rewitalizacja obszarów miejskich i w</w:t>
      </w:r>
      <w:r w:rsidR="00E1726A">
        <w:rPr>
          <w:rFonts w:ascii="Times New Roman" w:hAnsi="Times New Roman" w:cs="Times New Roman"/>
        </w:rPr>
        <w:t>iejskich”</w:t>
      </w:r>
      <w:r w:rsidR="00FD1A18">
        <w:rPr>
          <w:rFonts w:ascii="Times New Roman" w:hAnsi="Times New Roman" w:cs="Times New Roman"/>
        </w:rPr>
        <w:t xml:space="preserve"> </w:t>
      </w:r>
    </w:p>
    <w:p w14:paraId="58D4FAC6" w14:textId="77777777" w:rsidR="00F75E7C" w:rsidRPr="00BA618E" w:rsidRDefault="00F75E7C" w:rsidP="00361E7C">
      <w:pPr>
        <w:pStyle w:val="Standard"/>
        <w:tabs>
          <w:tab w:val="left" w:pos="1410"/>
        </w:tabs>
        <w:jc w:val="center"/>
        <w:rPr>
          <w:rFonts w:cs="Times New Roman"/>
          <w:b/>
        </w:rPr>
      </w:pPr>
    </w:p>
    <w:p w14:paraId="09B09BA9" w14:textId="77777777" w:rsidR="00030303" w:rsidRDefault="00030303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A439142" w14:textId="77777777" w:rsidR="004308BA" w:rsidRPr="003E41FB" w:rsidRDefault="0001292B" w:rsidP="004308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E7C">
        <w:rPr>
          <w:rFonts w:ascii="Times New Roman" w:eastAsia="SimSun" w:hAnsi="Times New Roman" w:cs="Times New Roman"/>
          <w:bCs/>
          <w:kern w:val="1"/>
          <w:sz w:val="28"/>
          <w:szCs w:val="24"/>
          <w:u w:val="single"/>
          <w:lang w:eastAsia="hi-IN" w:bidi="hi-IN"/>
        </w:rPr>
        <w:t>pełnienie funkcji Inspektora Nadzoru Inwestorskiego</w:t>
      </w:r>
      <w:r w:rsidRPr="00F75E7C">
        <w:rPr>
          <w:rFonts w:ascii="Times New Roman" w:eastAsia="SimSun" w:hAnsi="Times New Roman" w:cs="Times New Roman"/>
          <w:bCs/>
          <w:kern w:val="1"/>
          <w:sz w:val="28"/>
          <w:szCs w:val="24"/>
          <w:lang w:eastAsia="hi-IN" w:bidi="hi-IN"/>
        </w:rPr>
        <w:t xml:space="preserve"> dla zadania pn. </w:t>
      </w:r>
      <w:r w:rsidR="004308BA">
        <w:rPr>
          <w:rFonts w:ascii="Times New Roman" w:hAnsi="Times New Roman" w:cs="Times New Roman"/>
          <w:i/>
          <w:sz w:val="28"/>
          <w:szCs w:val="28"/>
          <w:u w:val="single"/>
        </w:rPr>
        <w:t xml:space="preserve">„Rewitalizacja budynku po byłym więzieniu na cele muzeum regionalnego” </w:t>
      </w:r>
      <w:r w:rsidR="004308BA">
        <w:rPr>
          <w:rFonts w:ascii="Times New Roman" w:hAnsi="Times New Roman" w:cs="Times New Roman"/>
          <w:i/>
          <w:sz w:val="28"/>
          <w:szCs w:val="28"/>
          <w:u w:val="single"/>
        </w:rPr>
        <w:br/>
        <w:t>w ramach projektu „Rewitalizacja Miasta Opatowa”</w:t>
      </w:r>
    </w:p>
    <w:p w14:paraId="51A23B80" w14:textId="02498A19" w:rsidR="00D03E1F" w:rsidRDefault="00D03E1F" w:rsidP="004308BA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E453EF9" w14:textId="77777777" w:rsidR="00F75E7C" w:rsidRDefault="00F75E7C" w:rsidP="00F75E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DD72F" w14:textId="77777777" w:rsidR="00F75E7C" w:rsidRPr="00D251FD" w:rsidRDefault="00F75E7C" w:rsidP="00F75E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5024F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6818A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947A41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22D179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B0232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202016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BE9CB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C50FFA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2ADC8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1A1D5" w14:textId="77777777" w:rsidR="00F75E7C" w:rsidRPr="008C1AE4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 xml:space="preserve">Zatwierdzam: </w:t>
      </w:r>
    </w:p>
    <w:p w14:paraId="023A297F" w14:textId="77777777" w:rsidR="00F75E7C" w:rsidRPr="008C1AE4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>Burmistrz Miasta i Gminy Opatów</w:t>
      </w:r>
    </w:p>
    <w:p w14:paraId="0C569AB2" w14:textId="77777777" w:rsidR="00F75E7C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>Grzegorz Gajewski</w:t>
      </w:r>
    </w:p>
    <w:p w14:paraId="7FA671A3" w14:textId="77777777" w:rsidR="0001292B" w:rsidRDefault="0001292B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7710EE3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D06B1CF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4E0205A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EA35E0A" w14:textId="7B36449A" w:rsidR="00775909" w:rsidRPr="008E455B" w:rsidRDefault="00775909" w:rsidP="00FB41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8E455B">
        <w:rPr>
          <w:rFonts w:ascii="Times New Roman" w:hAnsi="Times New Roman" w:cs="Times New Roman"/>
          <w:szCs w:val="24"/>
          <w:u w:val="single"/>
        </w:rPr>
        <w:t>Nazwa i adres Zamawiającego:</w:t>
      </w:r>
    </w:p>
    <w:p w14:paraId="1F5F01D5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Gmina Opatów</w:t>
      </w:r>
    </w:p>
    <w:p w14:paraId="1AD602FA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ul. Plac Obrońców Pokoju 34</w:t>
      </w:r>
    </w:p>
    <w:p w14:paraId="1F3CE5F2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27-500 Opatów</w:t>
      </w:r>
    </w:p>
    <w:p w14:paraId="7E4E466F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NIP 863-15-38-233, REGON 830409844</w:t>
      </w:r>
    </w:p>
    <w:p w14:paraId="1BF10225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strona internetowa: www.umopatow.pl</w:t>
      </w:r>
    </w:p>
    <w:p w14:paraId="07EBF5A0" w14:textId="013CA4AF" w:rsidR="00F96B55" w:rsidRPr="008E455B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proofErr w:type="spellStart"/>
      <w:r w:rsidRPr="008E455B">
        <w:rPr>
          <w:rFonts w:ascii="Times New Roman" w:hAnsi="Times New Roman" w:cs="Times New Roman"/>
        </w:rPr>
        <w:t>tel</w:t>
      </w:r>
      <w:proofErr w:type="spellEnd"/>
      <w:r w:rsidRPr="008E455B">
        <w:rPr>
          <w:rFonts w:ascii="Times New Roman" w:hAnsi="Times New Roman" w:cs="Times New Roman"/>
        </w:rPr>
        <w:t xml:space="preserve">: 15 8681 300, e – mail: </w:t>
      </w:r>
      <w:hyperlink r:id="rId9" w:history="1">
        <w:r w:rsidR="00A664D2" w:rsidRPr="008E455B">
          <w:rPr>
            <w:rStyle w:val="Hipercze"/>
            <w:rFonts w:ascii="Times New Roman" w:hAnsi="Times New Roman" w:cs="Times New Roman"/>
          </w:rPr>
          <w:t>opatow@umopatow.pl</w:t>
        </w:r>
      </w:hyperlink>
    </w:p>
    <w:p w14:paraId="644D7B57" w14:textId="77777777" w:rsidR="00A664D2" w:rsidRPr="008E455B" w:rsidRDefault="00A664D2" w:rsidP="00A664D2">
      <w:pPr>
        <w:pStyle w:val="Bezodstpw"/>
        <w:ind w:left="360"/>
        <w:jc w:val="both"/>
        <w:rPr>
          <w:rFonts w:ascii="Times New Roman" w:hAnsi="Times New Roman" w:cs="Times New Roman"/>
          <w:sz w:val="20"/>
          <w:u w:val="single"/>
        </w:rPr>
      </w:pPr>
    </w:p>
    <w:p w14:paraId="19AC7954" w14:textId="54D75F2F" w:rsidR="00A664D2" w:rsidRPr="008E455B" w:rsidRDefault="00A664D2" w:rsidP="00FB413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8E455B">
        <w:rPr>
          <w:rFonts w:ascii="Times New Roman" w:hAnsi="Times New Roman" w:cs="Times New Roman"/>
          <w:u w:val="single"/>
        </w:rPr>
        <w:t>Tryb udzielania zamówienia</w:t>
      </w:r>
    </w:p>
    <w:p w14:paraId="0E00EC7E" w14:textId="77777777" w:rsidR="00A664D2" w:rsidRPr="00A664D2" w:rsidRDefault="00A664D2" w:rsidP="00A664D2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14:paraId="547D46AF" w14:textId="7B3433F6" w:rsidR="00A664D2" w:rsidRDefault="00A664D2" w:rsidP="00A664D2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Postępowanie realizowane jest w trybie zapytania ofertowego na podstawie wytycznych w zakresie kwalifikowalności wydatków w ramach Europejskiego Funduszu Rozwoju Regionalnego, Europejskiego Funduszu Społecznego oraz Funduszu Spójności na lata 2014-2020. Przedmiot zamówienia jest dofinansowany ze środków Europejskiego Funduszu Rozwoju Regionalnego w ramach Regionalnego Programu Operacyjnego Województwa Świętokrzyskiego na lata 2014-2020</w:t>
      </w:r>
      <w:r w:rsidR="00E1726A">
        <w:rPr>
          <w:rFonts w:ascii="Times New Roman" w:hAnsi="Times New Roman" w:cs="Times New Roman"/>
        </w:rPr>
        <w:t xml:space="preserve"> </w:t>
      </w:r>
      <w:r w:rsidR="00E1726A" w:rsidRPr="00E1726A">
        <w:rPr>
          <w:rFonts w:ascii="Times New Roman" w:hAnsi="Times New Roman" w:cs="Times New Roman"/>
        </w:rPr>
        <w:t>działanie 6.5 „Rewitalizacja obszarów miejskich i w</w:t>
      </w:r>
      <w:r w:rsidR="00E1726A">
        <w:rPr>
          <w:rFonts w:ascii="Times New Roman" w:hAnsi="Times New Roman" w:cs="Times New Roman"/>
        </w:rPr>
        <w:t xml:space="preserve">iejskich” </w:t>
      </w:r>
    </w:p>
    <w:p w14:paraId="49F33D74" w14:textId="77777777" w:rsidR="008E455B" w:rsidRDefault="008E455B" w:rsidP="00A664D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73F77704" w14:textId="0402F36B" w:rsidR="008E455B" w:rsidRDefault="008E455B" w:rsidP="00FB413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8E455B">
        <w:rPr>
          <w:rFonts w:ascii="Times New Roman" w:hAnsi="Times New Roman" w:cs="Times New Roman"/>
          <w:u w:val="single"/>
        </w:rPr>
        <w:t>Opis przedmiotu zamówienia:</w:t>
      </w:r>
    </w:p>
    <w:p w14:paraId="4F296E81" w14:textId="77777777" w:rsidR="00930DDB" w:rsidRDefault="00930DDB" w:rsidP="005E09E4">
      <w:pPr>
        <w:pStyle w:val="Bezodstpw"/>
        <w:ind w:left="720"/>
        <w:jc w:val="both"/>
        <w:rPr>
          <w:rFonts w:ascii="Times New Roman" w:hAnsi="Times New Roman" w:cs="Times New Roman"/>
          <w:u w:val="single"/>
        </w:rPr>
      </w:pPr>
    </w:p>
    <w:p w14:paraId="56A65BF9" w14:textId="5D9B567C" w:rsidR="008E455B" w:rsidRPr="001A4189" w:rsidRDefault="008E455B" w:rsidP="005E09E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455B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zamówienia jest świadczenie usług</w:t>
      </w:r>
      <w:r w:rsidR="00407D6B">
        <w:rPr>
          <w:rFonts w:ascii="Times New Roman" w:hAnsi="Times New Roman" w:cs="Times New Roman"/>
        </w:rPr>
        <w:t xml:space="preserve"> pełnienia funkcji inspektora nadzoru inwestorskiego dla zadania </w:t>
      </w:r>
      <w:r w:rsidR="00407D6B" w:rsidRPr="00407D6B">
        <w:rPr>
          <w:rFonts w:ascii="Times New Roman" w:hAnsi="Times New Roman" w:cs="Times New Roman"/>
        </w:rPr>
        <w:t>pn.</w:t>
      </w:r>
      <w:r w:rsidR="004308BA" w:rsidRPr="004308BA">
        <w:rPr>
          <w:rFonts w:ascii="Times New Roman" w:hAnsi="Times New Roman" w:cs="Times New Roman"/>
        </w:rPr>
        <w:t xml:space="preserve">. „Rewitalizacja budynku po byłym więzieniu na cele muzeum regionalnego” </w:t>
      </w:r>
      <w:r w:rsidR="004308BA" w:rsidRPr="001A4189">
        <w:rPr>
          <w:rFonts w:ascii="Times New Roman" w:hAnsi="Times New Roman" w:cs="Times New Roman"/>
        </w:rPr>
        <w:t>w ramach projektu „Rewitalizacja Miasta Opatowa”</w:t>
      </w:r>
    </w:p>
    <w:p w14:paraId="767B5CCD" w14:textId="77777777" w:rsidR="00AD3163" w:rsidRDefault="00AD3163" w:rsidP="005E09E4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89A7FE6" w14:textId="5CE83CE2" w:rsidR="00A70832" w:rsidRDefault="00A70832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  <w:r w:rsidRPr="00A70832">
        <w:rPr>
          <w:rFonts w:ascii="Times New Roman" w:hAnsi="Times New Roman" w:cs="Times New Roman"/>
          <w:szCs w:val="24"/>
        </w:rPr>
        <w:t xml:space="preserve">Zadanie pn. </w:t>
      </w:r>
      <w:r w:rsidR="001A4189" w:rsidRPr="004308BA">
        <w:rPr>
          <w:rFonts w:ascii="Times New Roman" w:hAnsi="Times New Roman" w:cs="Times New Roman"/>
        </w:rPr>
        <w:t xml:space="preserve">„Rewitalizacja budynku po byłym więzieniu na cele muzeum regionalnego” </w:t>
      </w:r>
      <w:r>
        <w:rPr>
          <w:rFonts w:ascii="Times New Roman" w:hAnsi="Times New Roman" w:cs="Times New Roman"/>
          <w:szCs w:val="24"/>
        </w:rPr>
        <w:t xml:space="preserve">zostanie zrealizowane w systemie zaprojektuj i </w:t>
      </w:r>
      <w:r w:rsidR="00A10559">
        <w:rPr>
          <w:rFonts w:ascii="Times New Roman" w:hAnsi="Times New Roman" w:cs="Times New Roman"/>
          <w:szCs w:val="24"/>
        </w:rPr>
        <w:t>wy</w:t>
      </w:r>
      <w:r>
        <w:rPr>
          <w:rFonts w:ascii="Times New Roman" w:hAnsi="Times New Roman" w:cs="Times New Roman"/>
          <w:szCs w:val="24"/>
        </w:rPr>
        <w:t xml:space="preserve">buduj. </w:t>
      </w:r>
    </w:p>
    <w:p w14:paraId="2FBEA535" w14:textId="7B3772B9" w:rsidR="00E1726A" w:rsidRDefault="00A70832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w/w zadanie zostało przeprowadzone postępowanie </w:t>
      </w:r>
      <w:r w:rsidRPr="00A70832">
        <w:rPr>
          <w:rFonts w:ascii="Times New Roman" w:hAnsi="Times New Roman" w:cs="Times New Roman"/>
          <w:szCs w:val="24"/>
        </w:rPr>
        <w:t xml:space="preserve">w trybie podstawowym art. 275 pkt. 1 ustawy z dnia 11 września 2019 r. Prawo zamówień publicznych, (Dz. U. z 2021 r. poz. 1129 </w:t>
      </w:r>
      <w:r w:rsidR="008F7686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8F7686">
        <w:rPr>
          <w:rFonts w:ascii="Times New Roman" w:hAnsi="Times New Roman" w:cs="Times New Roman"/>
          <w:szCs w:val="24"/>
        </w:rPr>
        <w:t>późń</w:t>
      </w:r>
      <w:proofErr w:type="spellEnd"/>
      <w:r w:rsidR="008F7686">
        <w:rPr>
          <w:rFonts w:ascii="Times New Roman" w:hAnsi="Times New Roman" w:cs="Times New Roman"/>
          <w:szCs w:val="24"/>
        </w:rPr>
        <w:t>. zm.).</w:t>
      </w:r>
    </w:p>
    <w:p w14:paraId="3018C838" w14:textId="2B617196" w:rsidR="00806729" w:rsidRDefault="00806729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Szacowana wartość</w:t>
      </w:r>
      <w:r w:rsidRPr="00806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zadania </w:t>
      </w:r>
      <w:r w:rsidRPr="00407D6B">
        <w:rPr>
          <w:rFonts w:ascii="Times New Roman" w:hAnsi="Times New Roman" w:cs="Times New Roman"/>
        </w:rPr>
        <w:t>pn.</w:t>
      </w:r>
      <w:r w:rsidRPr="004308BA">
        <w:rPr>
          <w:rFonts w:ascii="Times New Roman" w:hAnsi="Times New Roman" w:cs="Times New Roman"/>
        </w:rPr>
        <w:t xml:space="preserve">. „Rewitalizacja budynku po byłym więzieniu na cele muzeum regionalnego” </w:t>
      </w:r>
      <w:r w:rsidRPr="001A4189">
        <w:rPr>
          <w:rFonts w:ascii="Times New Roman" w:hAnsi="Times New Roman" w:cs="Times New Roman"/>
        </w:rPr>
        <w:t>w ramach projektu „Rewitalizacja Miasta Opatowa”</w:t>
      </w:r>
      <w:r>
        <w:rPr>
          <w:rFonts w:ascii="Times New Roman" w:hAnsi="Times New Roman" w:cs="Times New Roman"/>
        </w:rPr>
        <w:t xml:space="preserve"> wynosi 2 900 000, 00 zł.</w:t>
      </w:r>
    </w:p>
    <w:p w14:paraId="15FF38EC" w14:textId="7E6484B3" w:rsidR="008F7686" w:rsidRDefault="008F7686" w:rsidP="005E09E4">
      <w:pPr>
        <w:pStyle w:val="Bezodstpw"/>
        <w:ind w:left="708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dotyczące zamówienia pod adresem : </w:t>
      </w:r>
      <w:r w:rsidRPr="008F7686">
        <w:rPr>
          <w:rFonts w:ascii="Times New Roman" w:hAnsi="Times New Roman" w:cs="Times New Roman"/>
          <w:color w:val="4472C4" w:themeColor="accent1"/>
          <w:szCs w:val="24"/>
        </w:rPr>
        <w:t>https://umopatow.ezamawiajacy.pl/pn/umopatow/demand/notice/public/43611/details</w:t>
      </w:r>
    </w:p>
    <w:p w14:paraId="68D32169" w14:textId="77777777" w:rsidR="009C08DB" w:rsidRPr="00AD3163" w:rsidRDefault="009C08DB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</w:p>
    <w:p w14:paraId="32E0EC76" w14:textId="654EB113" w:rsidR="00AD3163" w:rsidRDefault="00AD3163" w:rsidP="005E09E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AD3163">
        <w:rPr>
          <w:rFonts w:ascii="Times New Roman" w:hAnsi="Times New Roman" w:cs="Times New Roman"/>
          <w:szCs w:val="24"/>
        </w:rPr>
        <w:t>Do obow</w:t>
      </w:r>
      <w:r w:rsidR="00446F52">
        <w:rPr>
          <w:rFonts w:ascii="Times New Roman" w:hAnsi="Times New Roman" w:cs="Times New Roman"/>
          <w:szCs w:val="24"/>
        </w:rPr>
        <w:t xml:space="preserve">iązków </w:t>
      </w:r>
      <w:r w:rsidR="00A10559">
        <w:rPr>
          <w:rFonts w:ascii="Times New Roman" w:hAnsi="Times New Roman" w:cs="Times New Roman"/>
          <w:szCs w:val="24"/>
        </w:rPr>
        <w:t xml:space="preserve">inspektora nadzoru inwestorskiego </w:t>
      </w:r>
      <w:r w:rsidR="00446F52">
        <w:rPr>
          <w:rFonts w:ascii="Times New Roman" w:hAnsi="Times New Roman" w:cs="Times New Roman"/>
          <w:szCs w:val="24"/>
        </w:rPr>
        <w:t>należeć będzie</w:t>
      </w:r>
      <w:r w:rsidR="00667415">
        <w:rPr>
          <w:rFonts w:ascii="Times New Roman" w:hAnsi="Times New Roman" w:cs="Times New Roman"/>
          <w:szCs w:val="24"/>
        </w:rPr>
        <w:t xml:space="preserve"> w szczególności</w:t>
      </w:r>
      <w:r w:rsidR="00446F52">
        <w:rPr>
          <w:rFonts w:ascii="Times New Roman" w:hAnsi="Times New Roman" w:cs="Times New Roman"/>
          <w:szCs w:val="24"/>
        </w:rPr>
        <w:t>:</w:t>
      </w:r>
    </w:p>
    <w:p w14:paraId="54748789" w14:textId="7ECE496E" w:rsidR="001A4189" w:rsidRDefault="0031634F" w:rsidP="001A4189">
      <w:pPr>
        <w:pStyle w:val="Bezodstpw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Etap I</w:t>
      </w:r>
    </w:p>
    <w:p w14:paraId="4AE3F1F4" w14:textId="274007FC" w:rsidR="001A4189" w:rsidRPr="001A4189" w:rsidRDefault="001A4189" w:rsidP="001A4189">
      <w:pPr>
        <w:pStyle w:val="Bezodstpw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A4189">
        <w:rPr>
          <w:rFonts w:ascii="Times New Roman" w:hAnsi="Times New Roman" w:cs="Times New Roman"/>
          <w:szCs w:val="24"/>
        </w:rPr>
        <w:t>−</w:t>
      </w:r>
      <w:r>
        <w:rPr>
          <w:rFonts w:ascii="Times New Roman" w:hAnsi="Times New Roman" w:cs="Times New Roman"/>
          <w:szCs w:val="24"/>
        </w:rPr>
        <w:t xml:space="preserve">     uczestniczenie w etapie tworzenia dokumentacji projektowej, weryfikacja w zakresie:</w:t>
      </w:r>
    </w:p>
    <w:p w14:paraId="7A44684A" w14:textId="6FFA7B67" w:rsidR="00446F52" w:rsidRDefault="00446F52" w:rsidP="00FB4136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Zgodności z przepisami prawa,</w:t>
      </w:r>
    </w:p>
    <w:p w14:paraId="0EF75B97" w14:textId="77777777" w:rsidR="008E7DBC" w:rsidRDefault="00446F52" w:rsidP="00FB4136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Prawidłowości rozwiązań projektowych technicznych i technologicznych</w:t>
      </w:r>
    </w:p>
    <w:p w14:paraId="35130B17" w14:textId="7E7D2503" w:rsidR="00446F52" w:rsidRDefault="008E7DBC" w:rsidP="00FB4136">
      <w:pPr>
        <w:pStyle w:val="Bezodstpw"/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8E7DBC">
        <w:rPr>
          <w:rFonts w:ascii="Times New Roman" w:hAnsi="Times New Roman" w:cs="Times New Roman"/>
          <w:szCs w:val="24"/>
        </w:rPr>
        <w:t>porządzenie protokołu poświadczającego kompletność przekazanej dokumentacji lub stosownego protokołu zawierającego wykaz wad lub usterek</w:t>
      </w:r>
      <w:r>
        <w:rPr>
          <w:rFonts w:ascii="Times New Roman" w:hAnsi="Times New Roman" w:cs="Times New Roman"/>
          <w:szCs w:val="24"/>
        </w:rPr>
        <w:t>,</w:t>
      </w:r>
    </w:p>
    <w:p w14:paraId="59406080" w14:textId="52DB570D" w:rsidR="008E7DBC" w:rsidRDefault="008E7DBC" w:rsidP="00FB4136">
      <w:pPr>
        <w:pStyle w:val="Bezodstpw"/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sporządzenie wstępnego harmonogramu rzeczowo-finansowego dla Inwestycji,</w:t>
      </w:r>
    </w:p>
    <w:p w14:paraId="1A29DBA0" w14:textId="6A9C2686" w:rsidR="008E7DBC" w:rsidRDefault="002E303E" w:rsidP="00FB4136">
      <w:pPr>
        <w:pStyle w:val="Bezodstpw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Etap II</w:t>
      </w:r>
    </w:p>
    <w:p w14:paraId="037EDE3E" w14:textId="18BA5245" w:rsidR="002E303E" w:rsidRDefault="002B5F43" w:rsidP="00FB4136">
      <w:pPr>
        <w:pStyle w:val="Bezodstpw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Nadzór inwestorki nad wykonaniem przedmiotowego zadania – zgodnie z dokumentacją projektową,</w:t>
      </w:r>
    </w:p>
    <w:p w14:paraId="52DFB49E" w14:textId="7155836F" w:rsidR="00047618" w:rsidRPr="001A4189" w:rsidRDefault="001A194E" w:rsidP="00FB4136">
      <w:pPr>
        <w:pStyle w:val="Bezodstpw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Cs w:val="24"/>
        </w:rPr>
      </w:pPr>
      <w:r w:rsidRPr="001A4189">
        <w:rPr>
          <w:rFonts w:ascii="Times New Roman" w:hAnsi="Times New Roman" w:cs="Times New Roman"/>
          <w:szCs w:val="24"/>
        </w:rPr>
        <w:t>Wyznaczenie inspektoró</w:t>
      </w:r>
      <w:r w:rsidR="00047618" w:rsidRPr="001A4189">
        <w:rPr>
          <w:rFonts w:ascii="Times New Roman" w:hAnsi="Times New Roman" w:cs="Times New Roman"/>
          <w:szCs w:val="24"/>
        </w:rPr>
        <w:t>w nadzoru w branżach:</w:t>
      </w:r>
    </w:p>
    <w:p w14:paraId="682B20FF" w14:textId="0EE252E5" w:rsidR="00047618" w:rsidRDefault="00047618" w:rsidP="00FB4136">
      <w:pPr>
        <w:pStyle w:val="Bezodstpw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konstrukcyjno-budowlanej </w:t>
      </w:r>
      <w:r w:rsidR="00F90705">
        <w:rPr>
          <w:rFonts w:ascii="Times New Roman" w:hAnsi="Times New Roman" w:cs="Times New Roman"/>
          <w:szCs w:val="24"/>
        </w:rPr>
        <w:t xml:space="preserve">(posiadającym wykształcenie wyższe techniczne, oraz uprawnienia budowlane do kierowania robotami bez ograniczeń w specjalności </w:t>
      </w:r>
      <w:proofErr w:type="spellStart"/>
      <w:r w:rsidR="00F90705">
        <w:rPr>
          <w:rFonts w:ascii="Times New Roman" w:hAnsi="Times New Roman" w:cs="Times New Roman"/>
          <w:szCs w:val="24"/>
        </w:rPr>
        <w:t>konstrukcyjno</w:t>
      </w:r>
      <w:proofErr w:type="spellEnd"/>
      <w:r w:rsidR="00F90705">
        <w:rPr>
          <w:rFonts w:ascii="Times New Roman" w:hAnsi="Times New Roman" w:cs="Times New Roman"/>
          <w:szCs w:val="24"/>
        </w:rPr>
        <w:t xml:space="preserve"> – budowalnej) – koordynator Inspektorów,</w:t>
      </w:r>
    </w:p>
    <w:p w14:paraId="600EA357" w14:textId="35A144CE" w:rsidR="00F90705" w:rsidRDefault="00F90705" w:rsidP="00FB4136">
      <w:pPr>
        <w:pStyle w:val="Bezodstpw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instalacji sanitarnych (posiadającym wykształcenie wyższe techniczne, oraz uprawnienia budowlane do kierowania robotami budowlanymi bez ogranicz</w:t>
      </w:r>
      <w:r w:rsidR="006564F0">
        <w:rPr>
          <w:rFonts w:ascii="Times New Roman" w:hAnsi="Times New Roman" w:cs="Times New Roman"/>
          <w:szCs w:val="24"/>
        </w:rPr>
        <w:t xml:space="preserve">eń w </w:t>
      </w:r>
      <w:r w:rsidR="006564F0">
        <w:rPr>
          <w:rFonts w:ascii="Times New Roman" w:hAnsi="Times New Roman" w:cs="Times New Roman"/>
          <w:szCs w:val="24"/>
        </w:rPr>
        <w:lastRenderedPageBreak/>
        <w:t>specjalności instalacyjnej w zakresie sieci, instalacji i urządzeń cieplnych, wentylacyjnych, gazowych, wodociągowych i kanalizacyjnych)</w:t>
      </w:r>
    </w:p>
    <w:p w14:paraId="1F2324D8" w14:textId="1B4DAFCA" w:rsidR="006564F0" w:rsidRPr="00047618" w:rsidRDefault="006564F0" w:rsidP="00FB4136">
      <w:pPr>
        <w:pStyle w:val="Bezodstpw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instalacji elektrycznych (posiadającym wykształcenie wyższe techniczne, oraz uprawnienia budowlane do kierowania robotami budowlanymi bez ograniczeń w specjalności instalacyjnej w zakresie sieci, instalacji i urządzeń elektrycznych i elekt</w:t>
      </w:r>
      <w:r w:rsidR="007F55BD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oenergetycznych)</w:t>
      </w:r>
    </w:p>
    <w:p w14:paraId="0230F507" w14:textId="5512E4D8" w:rsidR="001A194E" w:rsidRDefault="004C1F52" w:rsidP="00047618">
      <w:pPr>
        <w:pStyle w:val="Bezodstpw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1A194E">
        <w:rPr>
          <w:rFonts w:ascii="Times New Roman" w:hAnsi="Times New Roman" w:cs="Times New Roman"/>
          <w:szCs w:val="24"/>
        </w:rPr>
        <w:t>aznajomienie ich z dokumentacją inwestycji, terenem budowy</w:t>
      </w:r>
      <w:r w:rsidR="00B47073">
        <w:rPr>
          <w:rFonts w:ascii="Times New Roman" w:hAnsi="Times New Roman" w:cs="Times New Roman"/>
          <w:szCs w:val="24"/>
        </w:rPr>
        <w:t xml:space="preserve"> </w:t>
      </w:r>
      <w:r w:rsidR="009C08DB">
        <w:rPr>
          <w:rFonts w:ascii="Times New Roman" w:hAnsi="Times New Roman" w:cs="Times New Roman"/>
          <w:szCs w:val="24"/>
        </w:rPr>
        <w:t xml:space="preserve">i </w:t>
      </w:r>
      <w:r w:rsidR="00B47073">
        <w:rPr>
          <w:rFonts w:ascii="Times New Roman" w:hAnsi="Times New Roman" w:cs="Times New Roman"/>
          <w:szCs w:val="24"/>
        </w:rPr>
        <w:t>jego uzbrojeniem,</w:t>
      </w:r>
    </w:p>
    <w:p w14:paraId="78248C2D" w14:textId="2C79B689" w:rsidR="00B47073" w:rsidRDefault="00B47073" w:rsidP="00FB4136">
      <w:pPr>
        <w:pStyle w:val="Bezodstpw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Zorganizowanie i ud</w:t>
      </w:r>
      <w:r w:rsidR="00F24CD2">
        <w:rPr>
          <w:rFonts w:ascii="Times New Roman" w:hAnsi="Times New Roman" w:cs="Times New Roman"/>
          <w:szCs w:val="24"/>
        </w:rPr>
        <w:t xml:space="preserve">ział w przekazaniu terenu budowy </w:t>
      </w:r>
      <w:r>
        <w:rPr>
          <w:rFonts w:ascii="Times New Roman" w:hAnsi="Times New Roman" w:cs="Times New Roman"/>
          <w:szCs w:val="24"/>
        </w:rPr>
        <w:t>Wykonawcy</w:t>
      </w:r>
      <w:r w:rsidR="00F24CD2">
        <w:rPr>
          <w:rFonts w:ascii="Times New Roman" w:hAnsi="Times New Roman" w:cs="Times New Roman"/>
          <w:szCs w:val="24"/>
        </w:rPr>
        <w:t xml:space="preserve"> robót</w:t>
      </w:r>
      <w:r>
        <w:rPr>
          <w:rFonts w:ascii="Times New Roman" w:hAnsi="Times New Roman" w:cs="Times New Roman"/>
          <w:szCs w:val="24"/>
        </w:rPr>
        <w:t>. Przekazanie kierownikowi budowy dziennika budowy,</w:t>
      </w:r>
    </w:p>
    <w:p w14:paraId="3AC0FD18" w14:textId="0D0C6AAA" w:rsidR="002B5F43" w:rsidRDefault="002B5F43" w:rsidP="00FB4136">
      <w:pPr>
        <w:pStyle w:val="Bezodstpw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Reprezentowanie Zamawiającego na terenie robót budowlanych przez sprawowanie kontroli zgodności ich realizacji z dokumentacją projektową, obowiązującymi przepisami, </w:t>
      </w:r>
      <w:r w:rsidR="00F24CD2">
        <w:rPr>
          <w:rFonts w:ascii="Times New Roman" w:hAnsi="Times New Roman" w:cs="Times New Roman"/>
          <w:szCs w:val="24"/>
        </w:rPr>
        <w:t xml:space="preserve">uzgodnieniami, decyzjami, </w:t>
      </w:r>
      <w:r>
        <w:rPr>
          <w:rFonts w:ascii="Times New Roman" w:hAnsi="Times New Roman" w:cs="Times New Roman"/>
          <w:szCs w:val="24"/>
        </w:rPr>
        <w:t>zasadami wiedzy technicznej oraz terenem budowy</w:t>
      </w:r>
      <w:r w:rsidR="00546261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 xml:space="preserve"> jego uzbrojeniem. </w:t>
      </w:r>
    </w:p>
    <w:p w14:paraId="3D283339" w14:textId="1AB34B2C" w:rsidR="002B5F43" w:rsidRDefault="002B5F43" w:rsidP="00FB4136">
      <w:pPr>
        <w:pStyle w:val="Bezodstpw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Kontrolowanie jakości wykonanych robót, wbudowanych e</w:t>
      </w:r>
      <w:r w:rsidR="004C1F52">
        <w:rPr>
          <w:rFonts w:ascii="Times New Roman" w:hAnsi="Times New Roman" w:cs="Times New Roman"/>
          <w:szCs w:val="24"/>
        </w:rPr>
        <w:t xml:space="preserve">lementów i stosowanych  </w:t>
      </w:r>
      <w:r>
        <w:rPr>
          <w:rFonts w:ascii="Times New Roman" w:hAnsi="Times New Roman" w:cs="Times New Roman"/>
          <w:szCs w:val="24"/>
        </w:rPr>
        <w:t xml:space="preserve">materiałów – </w:t>
      </w:r>
      <w:r w:rsidRPr="001A4189">
        <w:rPr>
          <w:rFonts w:ascii="Times New Roman" w:hAnsi="Times New Roman" w:cs="Times New Roman"/>
          <w:szCs w:val="24"/>
          <w:u w:val="single"/>
        </w:rPr>
        <w:t>minimalna ilość wizyt na budowie</w:t>
      </w:r>
      <w:r w:rsidRPr="001A4189">
        <w:rPr>
          <w:rFonts w:ascii="Times New Roman" w:hAnsi="Times New Roman" w:cs="Times New Roman"/>
          <w:szCs w:val="24"/>
        </w:rPr>
        <w:t xml:space="preserve"> – </w:t>
      </w:r>
      <w:r w:rsidR="0067255B" w:rsidRPr="001A4189">
        <w:rPr>
          <w:rFonts w:ascii="Times New Roman" w:hAnsi="Times New Roman" w:cs="Times New Roman"/>
          <w:szCs w:val="24"/>
        </w:rPr>
        <w:t>trzy</w:t>
      </w:r>
      <w:r w:rsidRPr="001A4189">
        <w:rPr>
          <w:rFonts w:ascii="Times New Roman" w:hAnsi="Times New Roman" w:cs="Times New Roman"/>
          <w:szCs w:val="24"/>
        </w:rPr>
        <w:t xml:space="preserve"> razy w tygodniu</w:t>
      </w:r>
      <w:r w:rsidR="00633509">
        <w:rPr>
          <w:rFonts w:ascii="Times New Roman" w:hAnsi="Times New Roman" w:cs="Times New Roman"/>
          <w:szCs w:val="24"/>
        </w:rPr>
        <w:t xml:space="preserve"> po 4 godziny</w:t>
      </w:r>
      <w:r w:rsidRPr="001A4189">
        <w:rPr>
          <w:rFonts w:ascii="Times New Roman" w:hAnsi="Times New Roman" w:cs="Times New Roman"/>
          <w:szCs w:val="24"/>
        </w:rPr>
        <w:t xml:space="preserve"> (za wyjątkiem przestoju  </w:t>
      </w:r>
      <w:r>
        <w:rPr>
          <w:rFonts w:ascii="Times New Roman" w:hAnsi="Times New Roman" w:cs="Times New Roman"/>
          <w:szCs w:val="24"/>
        </w:rPr>
        <w:t>w robotach gdzie częstotliwość pobytu można ograniczyć do niezbędnego minimum),</w:t>
      </w:r>
      <w:r w:rsidR="004F2BF5">
        <w:rPr>
          <w:rFonts w:ascii="Times New Roman" w:hAnsi="Times New Roman" w:cs="Times New Roman"/>
          <w:szCs w:val="24"/>
        </w:rPr>
        <w:t xml:space="preserve"> potwierdzonego wpisem do Dziennika Budowy,</w:t>
      </w:r>
      <w:r>
        <w:rPr>
          <w:rFonts w:ascii="Times New Roman" w:hAnsi="Times New Roman" w:cs="Times New Roman"/>
          <w:szCs w:val="24"/>
        </w:rPr>
        <w:t xml:space="preserve"> uwzględniając w szczególności:</w:t>
      </w:r>
    </w:p>
    <w:p w14:paraId="0151D1FA" w14:textId="48C5501A" w:rsidR="002B5F43" w:rsidRDefault="00546261" w:rsidP="008D3ED1">
      <w:pPr>
        <w:pStyle w:val="Bezodstpw"/>
        <w:numPr>
          <w:ilvl w:val="0"/>
          <w:numId w:val="20"/>
        </w:numPr>
        <w:tabs>
          <w:tab w:val="left" w:pos="1134"/>
          <w:tab w:val="left" w:pos="1418"/>
        </w:tabs>
        <w:ind w:left="113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sprawdzanie i odbiór robót ulegających zakryciu, sporządzanie stosownych protokołów oraz </w:t>
      </w:r>
      <w:r w:rsidR="00A853CE">
        <w:rPr>
          <w:rFonts w:ascii="Times New Roman" w:hAnsi="Times New Roman" w:cs="Times New Roman"/>
          <w:szCs w:val="24"/>
        </w:rPr>
        <w:t>dopilnowanie, by elementy przed zakryciem były odwzorcowane w dokumentacji powykonawczej.</w:t>
      </w:r>
    </w:p>
    <w:p w14:paraId="1FDCCBEA" w14:textId="4B4F374C" w:rsidR="005A26B3" w:rsidRDefault="005A26B3" w:rsidP="008D3ED1">
      <w:pPr>
        <w:pStyle w:val="Bezodstpw"/>
        <w:numPr>
          <w:ilvl w:val="0"/>
          <w:numId w:val="20"/>
        </w:numPr>
        <w:tabs>
          <w:tab w:val="left" w:pos="1134"/>
          <w:tab w:val="left" w:pos="1418"/>
        </w:tabs>
        <w:ind w:left="113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sprawdzanie czy wszystkie materiały, elementy i urządzenia posiadają dokumenty świadczące o ich dopuszczeniu do stosowania ( powszechnego lub jednostkowego),</w:t>
      </w:r>
    </w:p>
    <w:p w14:paraId="388116AA" w14:textId="13759699" w:rsidR="005A26B3" w:rsidRDefault="005A26B3" w:rsidP="008D3ED1">
      <w:pPr>
        <w:pStyle w:val="Bezodstpw"/>
        <w:numPr>
          <w:ilvl w:val="0"/>
          <w:numId w:val="20"/>
        </w:numPr>
        <w:tabs>
          <w:tab w:val="left" w:pos="1134"/>
          <w:tab w:val="left" w:pos="1418"/>
        </w:tabs>
        <w:ind w:left="113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dokonywanie sprawdzeń technicznych fragmentów robót i odbiorów odcinków robót oraz sporządzanie stosownych protokołów,</w:t>
      </w:r>
    </w:p>
    <w:p w14:paraId="342665A0" w14:textId="027C4A5A" w:rsidR="005A26B3" w:rsidRDefault="005A26B3" w:rsidP="008D3ED1">
      <w:pPr>
        <w:pStyle w:val="Bezodstpw"/>
        <w:numPr>
          <w:ilvl w:val="0"/>
          <w:numId w:val="20"/>
        </w:numPr>
        <w:tabs>
          <w:tab w:val="left" w:pos="1134"/>
          <w:tab w:val="left" w:pos="1418"/>
        </w:tabs>
        <w:ind w:left="113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egzekwowanie prób technicznych, udział i sporządzanie stosownych protokołów,</w:t>
      </w:r>
    </w:p>
    <w:p w14:paraId="3DE98DCC" w14:textId="18FDDFF1" w:rsidR="005A26B3" w:rsidRDefault="005A26B3" w:rsidP="008D3ED1">
      <w:pPr>
        <w:pStyle w:val="Bezodstpw"/>
        <w:numPr>
          <w:ilvl w:val="0"/>
          <w:numId w:val="20"/>
        </w:numPr>
        <w:tabs>
          <w:tab w:val="left" w:pos="1134"/>
          <w:tab w:val="left" w:pos="1418"/>
        </w:tabs>
        <w:ind w:left="113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egzekwowanie i sprawdzenie wymaganych dokumentów, certyfikatów, atestów, świadectw jakości materiałów i urządzeń przed ich wbudowaniem.</w:t>
      </w:r>
    </w:p>
    <w:p w14:paraId="3AEB38EF" w14:textId="35BA545A" w:rsidR="0067255B" w:rsidRDefault="0067255B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kontrolowanie terminowości realizacji inwestycji i egzekwowania od Wykonawcy realizacji przedmiotu umowy zgodnie z harmonogramem rzeczowo-finansowym,</w:t>
      </w:r>
    </w:p>
    <w:p w14:paraId="01EB2A17" w14:textId="25B8A034" w:rsidR="0067255B" w:rsidRDefault="0067255B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potwierdzanie faktycznie wykonanych robót oraz stwierdzonych i usuniętych wad          w dokumentach rozliczeniowych przekazywanych przez Wykonawcę Zamawiającemu,</w:t>
      </w:r>
    </w:p>
    <w:p w14:paraId="359843E0" w14:textId="055112F9" w:rsidR="0067255B" w:rsidRDefault="00112083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zwoływanie i organizacja narad koordynacyjnych</w:t>
      </w:r>
      <w:r w:rsidR="00017FEA">
        <w:rPr>
          <w:rFonts w:ascii="Times New Roman" w:hAnsi="Times New Roman" w:cs="Times New Roman"/>
          <w:szCs w:val="24"/>
        </w:rPr>
        <w:t xml:space="preserve"> ( w odstępach nie dłuższych niż miesiąc)</w:t>
      </w:r>
      <w:r>
        <w:rPr>
          <w:rFonts w:ascii="Times New Roman" w:hAnsi="Times New Roman" w:cs="Times New Roman"/>
          <w:szCs w:val="24"/>
        </w:rPr>
        <w:t>, a także udział w komisjach dokonujących odbiór robót,</w:t>
      </w:r>
    </w:p>
    <w:p w14:paraId="546CEA29" w14:textId="5F7D6A63" w:rsidR="0067255B" w:rsidRDefault="00944718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rozstrzyganie w porozumieniu z </w:t>
      </w:r>
      <w:r w:rsidR="00284094">
        <w:rPr>
          <w:rFonts w:ascii="Times New Roman" w:hAnsi="Times New Roman" w:cs="Times New Roman"/>
          <w:szCs w:val="24"/>
        </w:rPr>
        <w:t xml:space="preserve">kierownikiem budowy i przedstawicielami Zamawiającego </w:t>
      </w:r>
      <w:r>
        <w:rPr>
          <w:rFonts w:ascii="Times New Roman" w:hAnsi="Times New Roman" w:cs="Times New Roman"/>
          <w:szCs w:val="24"/>
        </w:rPr>
        <w:t>wątpliwości natury technicznej powstałych w trakcie realizacji inwestycji,</w:t>
      </w:r>
      <w:r w:rsidR="00284094">
        <w:rPr>
          <w:rFonts w:ascii="Times New Roman" w:hAnsi="Times New Roman" w:cs="Times New Roman"/>
          <w:szCs w:val="24"/>
        </w:rPr>
        <w:t xml:space="preserve"> zasięgając w razie potrzeby opinii wraz z akceptacją autora dokumentacji projektowej</w:t>
      </w:r>
      <w:r w:rsidR="00455543">
        <w:rPr>
          <w:rFonts w:ascii="Times New Roman" w:hAnsi="Times New Roman" w:cs="Times New Roman"/>
          <w:szCs w:val="24"/>
        </w:rPr>
        <w:t>,</w:t>
      </w:r>
    </w:p>
    <w:p w14:paraId="2232D4DB" w14:textId="2E201B05" w:rsidR="00944718" w:rsidRDefault="00DC0608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dokonywanie dla Zamawiającego </w:t>
      </w:r>
      <w:r w:rsidRPr="00F503B0">
        <w:rPr>
          <w:rFonts w:ascii="Times New Roman" w:hAnsi="Times New Roman" w:cs="Times New Roman"/>
          <w:szCs w:val="24"/>
        </w:rPr>
        <w:t xml:space="preserve">raz w </w:t>
      </w:r>
      <w:r w:rsidRPr="008D3ED1">
        <w:rPr>
          <w:rFonts w:ascii="Times New Roman" w:hAnsi="Times New Roman" w:cs="Times New Roman"/>
          <w:szCs w:val="24"/>
        </w:rPr>
        <w:t>miesiącu – oceny stanu zaawansowania prac Wykonawcy oraz zgodności ich prowadzenia z dokumentacją projektową, harmonogramem realizacji inwestycji oraz harmonogramem rzeczowo – finansowym,</w:t>
      </w:r>
      <w:r w:rsidR="008D3ED1" w:rsidRPr="008D3ED1">
        <w:rPr>
          <w:rFonts w:ascii="Times New Roman" w:hAnsi="Times New Roman" w:cs="Times New Roman"/>
          <w:szCs w:val="24"/>
        </w:rPr>
        <w:t xml:space="preserve"> sporządzenie raportu z oględzin,</w:t>
      </w:r>
    </w:p>
    <w:p w14:paraId="4C481DDD" w14:textId="7D20D475" w:rsidR="00E54065" w:rsidRPr="00E54065" w:rsidRDefault="00DC0608" w:rsidP="00E54065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kontrola prawidłowości prowadzenia dziennika budowy i dokonywania w nim wpisów stwierdzających wszystkie okoliczności mające znaczenie dla oceny właściwego wykonania robót (ilości, jakości),</w:t>
      </w:r>
    </w:p>
    <w:p w14:paraId="061DAC77" w14:textId="303AB56F" w:rsidR="00077C76" w:rsidRDefault="00077C76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branie udziału w kontrolach przepro</w:t>
      </w:r>
      <w:r w:rsidR="001D2BB6">
        <w:rPr>
          <w:rFonts w:ascii="Times New Roman" w:hAnsi="Times New Roman" w:cs="Times New Roman"/>
          <w:szCs w:val="24"/>
        </w:rPr>
        <w:t>wadzanych przez uprawnione organ</w:t>
      </w:r>
      <w:r>
        <w:rPr>
          <w:rFonts w:ascii="Times New Roman" w:hAnsi="Times New Roman" w:cs="Times New Roman"/>
          <w:szCs w:val="24"/>
        </w:rPr>
        <w:t>y i instytucje,</w:t>
      </w:r>
    </w:p>
    <w:p w14:paraId="1DB825DB" w14:textId="65714CF9" w:rsidR="00077C76" w:rsidRDefault="00143899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sprawdzenie kompletności przedstawionych przez Wykonawcę robót, dokumentów i zaświadczeń wymaganych przez Zamawiającego niezbędnych do przeprowadzenia odbioru,</w:t>
      </w:r>
    </w:p>
    <w:p w14:paraId="35324AEE" w14:textId="58EB6852" w:rsidR="00143899" w:rsidRDefault="00C45CD9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dokonywanie odbiorów częściowych oraz uczestniczenie w odbiorze końcowym,</w:t>
      </w:r>
    </w:p>
    <w:p w14:paraId="7E7D5167" w14:textId="70ED8783" w:rsidR="00B451CD" w:rsidRDefault="00B451CD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przygotowanie dokumentów odbioru końcowego, w tym spor</w:t>
      </w:r>
      <w:r w:rsidR="001C5D7E">
        <w:rPr>
          <w:rFonts w:ascii="Times New Roman" w:hAnsi="Times New Roman" w:cs="Times New Roman"/>
          <w:szCs w:val="24"/>
        </w:rPr>
        <w:t>ządzenie protokołów z przeglądów branżowych,</w:t>
      </w:r>
    </w:p>
    <w:p w14:paraId="10F4E0EC" w14:textId="148BFF0F" w:rsidR="00C45CD9" w:rsidRDefault="00F24CD2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udzielanie Wykonawcy robót informacji, wyjaśnień i wskazówek dotyczących realizacji zamówienia,</w:t>
      </w:r>
    </w:p>
    <w:p w14:paraId="530F7F1B" w14:textId="19150E33" w:rsidR="00F24CD2" w:rsidRDefault="00F24CD2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uczestniczenie w rozruchu technologicznym wbudowanych u</w:t>
      </w:r>
      <w:r w:rsidR="00B451CD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ządzeń,</w:t>
      </w:r>
    </w:p>
    <w:p w14:paraId="3DEEB420" w14:textId="72577D4B" w:rsidR="0067255B" w:rsidRDefault="00B451CD" w:rsidP="00FB4136">
      <w:pPr>
        <w:pStyle w:val="Bezodstpw"/>
        <w:numPr>
          <w:ilvl w:val="0"/>
          <w:numId w:val="18"/>
        </w:numPr>
        <w:tabs>
          <w:tab w:val="left" w:pos="851"/>
        </w:tabs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egzekwowanie od Wykonawcy robót sporządzenia kompletnej dokumentacji powykonawczej w celu jej sprawdzenia i rekomendacji do zaakceptowania przez Zamawiającego,</w:t>
      </w:r>
    </w:p>
    <w:p w14:paraId="216EA195" w14:textId="0FDF7F2E" w:rsidR="00B451CD" w:rsidRDefault="001C5D7E" w:rsidP="00FB4136">
      <w:pPr>
        <w:pStyle w:val="Bezodstpw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etap III</w:t>
      </w:r>
    </w:p>
    <w:p w14:paraId="1CD520C0" w14:textId="760A7D06" w:rsidR="001C5D7E" w:rsidRDefault="001C5D7E" w:rsidP="00FB4136">
      <w:pPr>
        <w:pStyle w:val="Bezodstpw"/>
        <w:numPr>
          <w:ilvl w:val="0"/>
          <w:numId w:val="21"/>
        </w:numPr>
        <w:tabs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nadzorowanie realizacji robót związanych z usuwaniem wad zaistniałych w okresie gwarancyjnym i poświadczenia ich wykonania,</w:t>
      </w:r>
    </w:p>
    <w:p w14:paraId="252E233C" w14:textId="1854B3C2" w:rsidR="001C5D7E" w:rsidRDefault="001C5D7E" w:rsidP="00FB4136">
      <w:pPr>
        <w:pStyle w:val="Bezodstpw"/>
        <w:numPr>
          <w:ilvl w:val="0"/>
          <w:numId w:val="21"/>
        </w:numPr>
        <w:tabs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oceny wykonania robót w okresie gwarancyjnym,</w:t>
      </w:r>
    </w:p>
    <w:p w14:paraId="0480CE9B" w14:textId="5DA8C876" w:rsidR="001C5D7E" w:rsidRDefault="001C5D7E" w:rsidP="00FB4136">
      <w:pPr>
        <w:pStyle w:val="Bezodstpw"/>
        <w:numPr>
          <w:ilvl w:val="0"/>
          <w:numId w:val="21"/>
        </w:numPr>
        <w:tabs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sporządzenie raportu z przeglądu gwarancyjnego wraz z uzyskaniem zatwierdzenia raportu prze Zamawiającego,</w:t>
      </w:r>
    </w:p>
    <w:p w14:paraId="111F9D02" w14:textId="49189B19" w:rsidR="001C5D7E" w:rsidRDefault="001C5D7E" w:rsidP="00FB4136">
      <w:pPr>
        <w:pStyle w:val="Bezodstpw"/>
        <w:numPr>
          <w:ilvl w:val="0"/>
          <w:numId w:val="21"/>
        </w:numPr>
        <w:tabs>
          <w:tab w:val="left" w:pos="851"/>
          <w:tab w:val="left" w:pos="1134"/>
        </w:tabs>
        <w:ind w:left="851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uczestniczenia w odbiorze ostatecznym</w:t>
      </w:r>
    </w:p>
    <w:p w14:paraId="56B20758" w14:textId="77777777" w:rsidR="009C08DB" w:rsidRDefault="009C08DB" w:rsidP="009C08DB">
      <w:pPr>
        <w:pStyle w:val="Bezodstpw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Cs w:val="24"/>
        </w:rPr>
      </w:pPr>
    </w:p>
    <w:p w14:paraId="07199C09" w14:textId="6ED40433" w:rsidR="009C08DB" w:rsidRDefault="009C08DB" w:rsidP="00FB4136">
      <w:pPr>
        <w:pStyle w:val="Bezodstpw"/>
        <w:numPr>
          <w:ilvl w:val="0"/>
          <w:numId w:val="1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Cs w:val="24"/>
          <w:u w:val="single"/>
        </w:rPr>
      </w:pPr>
      <w:r w:rsidRPr="009C08DB">
        <w:rPr>
          <w:rFonts w:ascii="Times New Roman" w:hAnsi="Times New Roman" w:cs="Times New Roman"/>
          <w:szCs w:val="24"/>
          <w:u w:val="single"/>
        </w:rPr>
        <w:t xml:space="preserve">Termin wykonania zamówienia </w:t>
      </w:r>
    </w:p>
    <w:p w14:paraId="06D0ADB0" w14:textId="0EDDA0AC" w:rsidR="009C08DB" w:rsidRDefault="009C08DB" w:rsidP="009C08DB">
      <w:pPr>
        <w:pStyle w:val="Bezodstpw"/>
        <w:tabs>
          <w:tab w:val="left" w:pos="851"/>
          <w:tab w:val="left" w:pos="1134"/>
        </w:tabs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Okres realizacji przedmiotu umowy określa się od daty podpisania umowy do czasu dokonania ostatecznego odbioru robót budowlanych będących przedmiotem nadzoru inwestorskiego oraz usunięcia usterek, włącznie z udziałem w odbiorze po usterkowym i gwarancyjnym.</w:t>
      </w:r>
    </w:p>
    <w:p w14:paraId="4CE2F1B2" w14:textId="33AA55A2" w:rsidR="0019161A" w:rsidRDefault="0019161A" w:rsidP="0019161A">
      <w:pPr>
        <w:pStyle w:val="Standard"/>
        <w:ind w:left="708"/>
        <w:jc w:val="both"/>
        <w:rPr>
          <w:sz w:val="22"/>
        </w:rPr>
      </w:pPr>
      <w:r w:rsidRPr="0019161A">
        <w:rPr>
          <w:sz w:val="22"/>
        </w:rPr>
        <w:t xml:space="preserve">Termin realizacji zamówienia przez Wykonawcę robót budowlanych wynosi: </w:t>
      </w:r>
      <w:r w:rsidR="008F7686">
        <w:rPr>
          <w:sz w:val="22"/>
        </w:rPr>
        <w:t xml:space="preserve">maksymalnie </w:t>
      </w:r>
      <w:r w:rsidR="00F503B0" w:rsidRPr="00633509">
        <w:rPr>
          <w:sz w:val="22"/>
          <w:u w:val="single"/>
        </w:rPr>
        <w:t>355</w:t>
      </w:r>
      <w:r w:rsidRPr="00633509">
        <w:rPr>
          <w:sz w:val="22"/>
          <w:u w:val="single"/>
        </w:rPr>
        <w:t xml:space="preserve"> dni</w:t>
      </w:r>
      <w:r w:rsidR="00C74C9A" w:rsidRPr="00633509">
        <w:rPr>
          <w:sz w:val="22"/>
          <w:u w:val="single"/>
        </w:rPr>
        <w:t xml:space="preserve"> </w:t>
      </w:r>
      <w:r w:rsidR="00C74C9A">
        <w:rPr>
          <w:sz w:val="22"/>
          <w:u w:val="single"/>
        </w:rPr>
        <w:t>kalendarzowych</w:t>
      </w:r>
      <w:r w:rsidRPr="0019161A">
        <w:rPr>
          <w:sz w:val="22"/>
          <w:u w:val="single"/>
        </w:rPr>
        <w:t xml:space="preserve"> od dnia podpisania umowy</w:t>
      </w:r>
      <w:r w:rsidRPr="0019161A">
        <w:rPr>
          <w:sz w:val="22"/>
        </w:rPr>
        <w:t>.</w:t>
      </w:r>
    </w:p>
    <w:p w14:paraId="2BC4E226" w14:textId="77777777" w:rsidR="008F7686" w:rsidRDefault="008F7686" w:rsidP="0019161A">
      <w:pPr>
        <w:pStyle w:val="Standard"/>
        <w:ind w:left="708"/>
        <w:jc w:val="both"/>
        <w:rPr>
          <w:sz w:val="22"/>
        </w:rPr>
      </w:pPr>
    </w:p>
    <w:p w14:paraId="1E584830" w14:textId="5988122B" w:rsidR="0019161A" w:rsidRDefault="0019161A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19161A">
        <w:rPr>
          <w:sz w:val="22"/>
          <w:u w:val="single"/>
        </w:rPr>
        <w:t xml:space="preserve">Warunki udziału w postępowaniu </w:t>
      </w:r>
    </w:p>
    <w:p w14:paraId="542DECFD" w14:textId="2CC2B1F5" w:rsidR="0019161A" w:rsidRDefault="005130F8" w:rsidP="00FB4136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5130F8">
        <w:rPr>
          <w:sz w:val="22"/>
        </w:rPr>
        <w:t xml:space="preserve">udzielenie </w:t>
      </w:r>
      <w:r>
        <w:rPr>
          <w:sz w:val="22"/>
        </w:rPr>
        <w:t>zamówienia mogą ubiegać się Wykonawcy, którzy spełniają poniższe warunki:</w:t>
      </w:r>
    </w:p>
    <w:p w14:paraId="22C8CCB0" w14:textId="45ED2C24" w:rsidR="00CD634A" w:rsidRPr="00CD634A" w:rsidRDefault="00CD634A" w:rsidP="00FB4136">
      <w:pPr>
        <w:pStyle w:val="Standard"/>
        <w:numPr>
          <w:ilvl w:val="0"/>
          <w:numId w:val="23"/>
        </w:numPr>
        <w:ind w:left="851"/>
        <w:jc w:val="both"/>
        <w:rPr>
          <w:sz w:val="22"/>
        </w:rPr>
      </w:pPr>
      <w:r w:rsidRPr="00CD634A">
        <w:rPr>
          <w:sz w:val="22"/>
        </w:rPr>
        <w:t xml:space="preserve">Dysponują bądź będą dysponować osobami posiadającymi uprawnienia do wykonywania określonej działalności lub czynności, jeżeli przepisy prawa nakładają obowiązek ich posiadania – Osoby muszą posiadać  uprawnienia budowlane  wykonawcze oraz  być czynnym członkiem właściwej jego miejscu zamieszkania Okręgowej Izby Inżynierów budownictwa oraz mieć opłaconą składkę na ubezpieczenia od odpowiedzialności cywilnej w poniżej podanych branżach: </w:t>
      </w:r>
    </w:p>
    <w:p w14:paraId="0C612FCB" w14:textId="7C81267A" w:rsidR="00CD634A" w:rsidRPr="00CD634A" w:rsidRDefault="00CD634A" w:rsidP="00FB4136">
      <w:pPr>
        <w:pStyle w:val="Standard"/>
        <w:numPr>
          <w:ilvl w:val="0"/>
          <w:numId w:val="24"/>
        </w:numPr>
        <w:tabs>
          <w:tab w:val="left" w:pos="1134"/>
        </w:tabs>
        <w:ind w:hanging="77"/>
        <w:jc w:val="both"/>
        <w:rPr>
          <w:sz w:val="22"/>
        </w:rPr>
      </w:pPr>
      <w:r w:rsidRPr="00CD634A">
        <w:rPr>
          <w:sz w:val="22"/>
        </w:rPr>
        <w:t xml:space="preserve">konstrukcyjno-budowlanej  (posiadającym  wykształcenie  wyższe  techniczne,  oraz </w:t>
      </w:r>
    </w:p>
    <w:p w14:paraId="679A1A8D" w14:textId="72FF710F" w:rsidR="00CD634A" w:rsidRPr="00CD634A" w:rsidRDefault="00CD634A" w:rsidP="00CD634A">
      <w:pPr>
        <w:pStyle w:val="Standard"/>
        <w:ind w:left="1134"/>
        <w:jc w:val="both"/>
        <w:rPr>
          <w:sz w:val="22"/>
        </w:rPr>
      </w:pPr>
      <w:r w:rsidRPr="00CD634A">
        <w:rPr>
          <w:sz w:val="22"/>
        </w:rPr>
        <w:t>uprawnienia  budowlane  do  kierowania  robotami  bez  ogranicz</w:t>
      </w:r>
      <w:r>
        <w:rPr>
          <w:sz w:val="22"/>
        </w:rPr>
        <w:t xml:space="preserve">eń  budowlanymi                 w </w:t>
      </w:r>
      <w:r w:rsidRPr="00CD634A">
        <w:rPr>
          <w:sz w:val="22"/>
        </w:rPr>
        <w:t xml:space="preserve">specjalności konstrukcyjno-budowlanej) - inspektor Koordynator inspektorów, </w:t>
      </w:r>
    </w:p>
    <w:p w14:paraId="1DF989B0" w14:textId="7E219180" w:rsidR="00CD634A" w:rsidRPr="00CD634A" w:rsidRDefault="00CD634A" w:rsidP="00FB4136">
      <w:pPr>
        <w:pStyle w:val="Standard"/>
        <w:numPr>
          <w:ilvl w:val="0"/>
          <w:numId w:val="24"/>
        </w:numPr>
        <w:tabs>
          <w:tab w:val="left" w:pos="1134"/>
        </w:tabs>
        <w:ind w:hanging="77"/>
        <w:jc w:val="both"/>
        <w:rPr>
          <w:sz w:val="22"/>
        </w:rPr>
      </w:pPr>
      <w:r w:rsidRPr="00CD634A">
        <w:rPr>
          <w:sz w:val="22"/>
        </w:rPr>
        <w:t xml:space="preserve">instalacji  sanitarnych  (posiadającym  wykształcenie  wyższe  techniczne,  oraz </w:t>
      </w:r>
    </w:p>
    <w:p w14:paraId="0923DF16" w14:textId="77777777" w:rsidR="00CD634A" w:rsidRPr="00CD634A" w:rsidRDefault="00CD634A" w:rsidP="00CD634A">
      <w:pPr>
        <w:pStyle w:val="Standard"/>
        <w:ind w:left="1134"/>
        <w:jc w:val="both"/>
        <w:rPr>
          <w:sz w:val="22"/>
        </w:rPr>
      </w:pPr>
      <w:r w:rsidRPr="00CD634A">
        <w:rPr>
          <w:sz w:val="22"/>
        </w:rPr>
        <w:t xml:space="preserve">uprawnienia  budowlane  do  kierowania  robotami  budowlanymi  bez  ograniczeń  w </w:t>
      </w:r>
    </w:p>
    <w:p w14:paraId="59508A5E" w14:textId="030E5458" w:rsidR="00CD634A" w:rsidRPr="00CD634A" w:rsidRDefault="00CD634A" w:rsidP="00CD634A">
      <w:pPr>
        <w:pStyle w:val="Standard"/>
        <w:ind w:left="1134"/>
        <w:jc w:val="both"/>
        <w:rPr>
          <w:sz w:val="22"/>
        </w:rPr>
      </w:pPr>
      <w:r w:rsidRPr="00CD634A">
        <w:rPr>
          <w:sz w:val="22"/>
        </w:rPr>
        <w:t>specjalności instalacyjnej w zakresie sieci, instalacji i urząd</w:t>
      </w:r>
      <w:r>
        <w:rPr>
          <w:sz w:val="22"/>
        </w:rPr>
        <w:t xml:space="preserve">zeń cieplnych, wentylacyjnych, </w:t>
      </w:r>
      <w:r w:rsidRPr="00CD634A">
        <w:rPr>
          <w:sz w:val="22"/>
        </w:rPr>
        <w:t xml:space="preserve">gazowych, wodociągowych i kanalizacyjnych) </w:t>
      </w:r>
    </w:p>
    <w:p w14:paraId="61722F57" w14:textId="1866E9DA" w:rsidR="00CD634A" w:rsidRPr="00FB43BB" w:rsidRDefault="00CD634A" w:rsidP="00FB43BB">
      <w:pPr>
        <w:pStyle w:val="Standard"/>
        <w:numPr>
          <w:ilvl w:val="0"/>
          <w:numId w:val="24"/>
        </w:numPr>
        <w:tabs>
          <w:tab w:val="left" w:pos="1134"/>
        </w:tabs>
        <w:ind w:hanging="77"/>
        <w:jc w:val="both"/>
        <w:rPr>
          <w:sz w:val="22"/>
        </w:rPr>
      </w:pPr>
      <w:r w:rsidRPr="00CD634A">
        <w:rPr>
          <w:sz w:val="22"/>
        </w:rPr>
        <w:t xml:space="preserve">instalacji  elektrycznych  (posiadającym  wykształcenie  wyższe  techniczne,  oraz </w:t>
      </w:r>
      <w:r w:rsidR="00FB43BB">
        <w:rPr>
          <w:sz w:val="22"/>
        </w:rPr>
        <w:t xml:space="preserve"> </w:t>
      </w:r>
      <w:r w:rsidRPr="00FB43BB">
        <w:rPr>
          <w:sz w:val="22"/>
        </w:rPr>
        <w:t xml:space="preserve">uprawnienia  budowlane  do  kierowania  robotami  budowlanymi  bez  ograniczeń                           w  specjalności  instalacyjnej  w  zakresie  sieci,  instalacji  i  urządzeń  elektrycznych  i </w:t>
      </w:r>
    </w:p>
    <w:p w14:paraId="748F0C8C" w14:textId="77777777" w:rsidR="00CD634A" w:rsidRPr="00CD634A" w:rsidRDefault="00CD634A" w:rsidP="00CD634A">
      <w:pPr>
        <w:pStyle w:val="Standard"/>
        <w:ind w:left="720"/>
        <w:jc w:val="both"/>
        <w:rPr>
          <w:sz w:val="22"/>
        </w:rPr>
      </w:pPr>
      <w:r w:rsidRPr="00CD634A">
        <w:rPr>
          <w:sz w:val="22"/>
        </w:rPr>
        <w:t xml:space="preserve">elektroenergetycznych) </w:t>
      </w:r>
    </w:p>
    <w:p w14:paraId="1711F784" w14:textId="38C3A1D8" w:rsidR="00CD634A" w:rsidRPr="00CD634A" w:rsidRDefault="00CD634A" w:rsidP="00FB4136">
      <w:pPr>
        <w:pStyle w:val="Standard"/>
        <w:numPr>
          <w:ilvl w:val="0"/>
          <w:numId w:val="23"/>
        </w:numPr>
        <w:tabs>
          <w:tab w:val="left" w:pos="851"/>
        </w:tabs>
        <w:ind w:left="567" w:hanging="141"/>
        <w:jc w:val="both"/>
        <w:rPr>
          <w:sz w:val="22"/>
        </w:rPr>
      </w:pPr>
      <w:r>
        <w:rPr>
          <w:sz w:val="22"/>
        </w:rPr>
        <w:t>dysponują</w:t>
      </w:r>
      <w:r w:rsidRPr="00CD634A">
        <w:rPr>
          <w:sz w:val="22"/>
        </w:rPr>
        <w:t xml:space="preserve"> odpowiednim  potencjałem  technicznym  – wykonawca  wykaże  się </w:t>
      </w:r>
    </w:p>
    <w:p w14:paraId="27513E26" w14:textId="5120E4E9" w:rsidR="00CD634A" w:rsidRPr="00633509" w:rsidRDefault="00CD634A" w:rsidP="00CD634A">
      <w:pPr>
        <w:pStyle w:val="Standard"/>
        <w:ind w:left="720"/>
        <w:jc w:val="both"/>
        <w:rPr>
          <w:sz w:val="22"/>
        </w:rPr>
      </w:pPr>
      <w:r w:rsidRPr="00633509">
        <w:rPr>
          <w:sz w:val="22"/>
        </w:rPr>
        <w:t xml:space="preserve">doświadczeniem w postaci pełnienia funkcji nadzoru inwestorskiego dla  1  inwestycji </w:t>
      </w:r>
    </w:p>
    <w:p w14:paraId="72C9FE4F" w14:textId="2DAD13ED" w:rsidR="00CD634A" w:rsidRPr="00633509" w:rsidRDefault="000434B5" w:rsidP="00CD634A">
      <w:pPr>
        <w:pStyle w:val="Standard"/>
        <w:ind w:left="720"/>
        <w:jc w:val="both"/>
        <w:rPr>
          <w:sz w:val="22"/>
        </w:rPr>
      </w:pPr>
      <w:r w:rsidRPr="00633509">
        <w:rPr>
          <w:sz w:val="22"/>
        </w:rPr>
        <w:t>budowlanej</w:t>
      </w:r>
      <w:r w:rsidR="00CD634A" w:rsidRPr="00633509">
        <w:rPr>
          <w:sz w:val="22"/>
        </w:rPr>
        <w:t xml:space="preserve"> o pod</w:t>
      </w:r>
      <w:r w:rsidR="00C74C9A" w:rsidRPr="00633509">
        <w:rPr>
          <w:sz w:val="22"/>
        </w:rPr>
        <w:t xml:space="preserve">obnym zakresie o  wartości min </w:t>
      </w:r>
      <w:r w:rsidR="00C74C9A" w:rsidRPr="00921D27">
        <w:rPr>
          <w:sz w:val="22"/>
          <w:u w:val="single"/>
        </w:rPr>
        <w:t>1</w:t>
      </w:r>
      <w:r w:rsidR="00CD634A" w:rsidRPr="00921D27">
        <w:rPr>
          <w:sz w:val="22"/>
          <w:u w:val="single"/>
        </w:rPr>
        <w:t xml:space="preserve"> 000 000,00  zł</w:t>
      </w:r>
      <w:r w:rsidR="00CD634A" w:rsidRPr="00633509">
        <w:rPr>
          <w:sz w:val="22"/>
        </w:rPr>
        <w:t xml:space="preserve">  dla  podobnych </w:t>
      </w:r>
    </w:p>
    <w:p w14:paraId="75FA9449" w14:textId="08C60006" w:rsidR="00CD634A" w:rsidRPr="00633509" w:rsidRDefault="00CD634A" w:rsidP="00CD634A">
      <w:pPr>
        <w:pStyle w:val="Standard"/>
        <w:ind w:left="720"/>
        <w:jc w:val="both"/>
        <w:rPr>
          <w:sz w:val="22"/>
        </w:rPr>
      </w:pPr>
      <w:r w:rsidRPr="00633509">
        <w:rPr>
          <w:sz w:val="22"/>
        </w:rPr>
        <w:t xml:space="preserve">inwestycji w okresie ostatnich 3 lat,  </w:t>
      </w:r>
    </w:p>
    <w:p w14:paraId="00E978EF" w14:textId="598F94CC" w:rsidR="0019161A" w:rsidRDefault="00CD634A" w:rsidP="00FB4136">
      <w:pPr>
        <w:pStyle w:val="Standard"/>
        <w:numPr>
          <w:ilvl w:val="0"/>
          <w:numId w:val="23"/>
        </w:numPr>
        <w:ind w:left="851" w:hanging="425"/>
        <w:jc w:val="both"/>
        <w:rPr>
          <w:sz w:val="22"/>
        </w:rPr>
      </w:pPr>
      <w:r w:rsidRPr="00CD634A">
        <w:rPr>
          <w:sz w:val="22"/>
        </w:rPr>
        <w:t>sytuacji ekonomicznej i finansowej – Zamawiający nie stawia warunku w tym zakresie.</w:t>
      </w:r>
    </w:p>
    <w:p w14:paraId="7B74D61E" w14:textId="1CB4B3EB" w:rsidR="00A31669" w:rsidRPr="00A31669" w:rsidRDefault="00A31669" w:rsidP="00FB4136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A31669">
        <w:rPr>
          <w:sz w:val="22"/>
        </w:rPr>
        <w:t xml:space="preserve">Zamawiający dokona oceny spełniania ww. warunków zgodnie z formułą „spełnia – nie spełnia” w oparciu o informacje zawarte w dokumentach i oświadczeniach dostarczonych przez Wykonawcę.  </w:t>
      </w:r>
    </w:p>
    <w:p w14:paraId="2EFB9DC7" w14:textId="61A6EC6D" w:rsidR="00CD634A" w:rsidRDefault="00A31669" w:rsidP="00FB4136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A31669">
        <w:rPr>
          <w:sz w:val="22"/>
        </w:rPr>
        <w:t xml:space="preserve">Jeżeli wykonawca nie złożył dokumentów potwierdzających okoliczności, o których mowa w </w:t>
      </w:r>
      <w:r w:rsidR="00122B2F">
        <w:rPr>
          <w:sz w:val="22"/>
        </w:rPr>
        <w:t>pkt. 7</w:t>
      </w:r>
      <w:r w:rsidRPr="00A31669">
        <w:rPr>
          <w:sz w:val="22"/>
        </w:rPr>
        <w:t xml:space="preserve"> zapytania lub innych dokumentów, niezbędnych do przeprowadzenia postępowania, dokumenty są  niekompletne,  zawierają  błędy  lub  budzą wskazane  prz</w:t>
      </w:r>
      <w:r>
        <w:rPr>
          <w:sz w:val="22"/>
        </w:rPr>
        <w:t xml:space="preserve">ez  zamawiającego  wątpliwości, </w:t>
      </w:r>
      <w:r w:rsidRPr="00A31669">
        <w:rPr>
          <w:sz w:val="22"/>
        </w:rPr>
        <w:t>Zamawiający wzywa do ich złożenia, uzupełnienia lub poprawienia lub do udzielania wyjaśnień w terminie przez siebie wskazanym.</w:t>
      </w:r>
    </w:p>
    <w:p w14:paraId="126C5ACF" w14:textId="77777777" w:rsidR="004218F1" w:rsidRDefault="004218F1" w:rsidP="004218F1">
      <w:pPr>
        <w:pStyle w:val="Standard"/>
        <w:ind w:left="720"/>
        <w:jc w:val="both"/>
        <w:rPr>
          <w:sz w:val="22"/>
        </w:rPr>
      </w:pPr>
    </w:p>
    <w:p w14:paraId="57A0DFC0" w14:textId="77777777" w:rsidR="00122B2F" w:rsidRPr="00963903" w:rsidRDefault="00122B2F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63903">
        <w:rPr>
          <w:sz w:val="22"/>
          <w:u w:val="single"/>
        </w:rPr>
        <w:t xml:space="preserve">Miejsce i termin składania oraz otwarcia ofert </w:t>
      </w:r>
    </w:p>
    <w:p w14:paraId="51B4AD74" w14:textId="10632779" w:rsidR="00122B2F" w:rsidRPr="00122B2F" w:rsidRDefault="00122B2F" w:rsidP="00FB4136">
      <w:pPr>
        <w:pStyle w:val="Standard"/>
        <w:numPr>
          <w:ilvl w:val="0"/>
          <w:numId w:val="27"/>
        </w:numPr>
        <w:jc w:val="both"/>
        <w:rPr>
          <w:sz w:val="22"/>
        </w:rPr>
      </w:pPr>
      <w:r w:rsidRPr="00122B2F">
        <w:rPr>
          <w:sz w:val="22"/>
        </w:rPr>
        <w:t xml:space="preserve">Składanie ofert </w:t>
      </w:r>
    </w:p>
    <w:p w14:paraId="6FA19813" w14:textId="77777777" w:rsidR="00963903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122B2F">
        <w:rPr>
          <w:sz w:val="22"/>
        </w:rPr>
        <w:t xml:space="preserve">Oferta może zostać złożona osobiście, przez kuriera, pocztę na adres Zamawiającego: </w:t>
      </w:r>
      <w:r w:rsidR="00963903">
        <w:rPr>
          <w:sz w:val="22"/>
        </w:rPr>
        <w:lastRenderedPageBreak/>
        <w:t>Urząd</w:t>
      </w:r>
      <w:r w:rsidR="00963903" w:rsidRPr="00963903">
        <w:rPr>
          <w:sz w:val="22"/>
        </w:rPr>
        <w:t xml:space="preserve"> Miasta i Gminy w Opatowie, Plac Obrońców Pokoju 34, 27-500 Opatów,</w:t>
      </w:r>
    </w:p>
    <w:p w14:paraId="46C82E6E" w14:textId="3E2F7409" w:rsidR="00963903" w:rsidRPr="00963903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963903">
        <w:rPr>
          <w:sz w:val="22"/>
        </w:rPr>
        <w:t xml:space="preserve">Termin składania ofert upływa dnia </w:t>
      </w:r>
      <w:r w:rsidR="008F7686" w:rsidRPr="00147DBD">
        <w:rPr>
          <w:b/>
          <w:sz w:val="22"/>
        </w:rPr>
        <w:t>10.12</w:t>
      </w:r>
      <w:r w:rsidR="00963903" w:rsidRPr="00147DBD">
        <w:rPr>
          <w:b/>
          <w:sz w:val="22"/>
        </w:rPr>
        <w:t>.2021 r. o godz. 12</w:t>
      </w:r>
      <w:r w:rsidRPr="00147DBD">
        <w:rPr>
          <w:b/>
          <w:sz w:val="22"/>
        </w:rPr>
        <w:t>:00.</w:t>
      </w:r>
      <w:r w:rsidRPr="00147DBD">
        <w:rPr>
          <w:sz w:val="22"/>
        </w:rPr>
        <w:t xml:space="preserve"> </w:t>
      </w:r>
    </w:p>
    <w:p w14:paraId="07E9C08D" w14:textId="238EB9BE" w:rsidR="00963903" w:rsidRPr="00963903" w:rsidRDefault="00963903" w:rsidP="00FB4136">
      <w:pPr>
        <w:pStyle w:val="Akapitzlist"/>
        <w:numPr>
          <w:ilvl w:val="0"/>
          <w:numId w:val="28"/>
        </w:numPr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  <w:r w:rsidRPr="00963903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Wykonawca może złożyć tylko jedna ofertę.</w:t>
      </w:r>
      <w:bookmarkStart w:id="0" w:name="_GoBack"/>
      <w:bookmarkEnd w:id="0"/>
    </w:p>
    <w:p w14:paraId="399216FF" w14:textId="77777777" w:rsidR="00963903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963903">
        <w:rPr>
          <w:sz w:val="22"/>
        </w:rPr>
        <w:t xml:space="preserve">Ofertę należy złożyć opakowaną w kopertę. </w:t>
      </w:r>
    </w:p>
    <w:p w14:paraId="2676F6E9" w14:textId="7132EBF2" w:rsidR="00963903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963903">
        <w:rPr>
          <w:sz w:val="22"/>
        </w:rPr>
        <w:t xml:space="preserve">Na  kopercie  należy  umieścić  napis:  Oferta  na </w:t>
      </w:r>
      <w:r w:rsidR="00963903" w:rsidRPr="00963903">
        <w:rPr>
          <w:sz w:val="22"/>
        </w:rPr>
        <w:t xml:space="preserve">pełnienie funkcji Inspektora Nadzoru Inwestorskiego dla zadania pn. </w:t>
      </w:r>
      <w:r w:rsidR="00C74C9A" w:rsidRPr="004308BA">
        <w:rPr>
          <w:rFonts w:cs="Times New Roman"/>
        </w:rPr>
        <w:t xml:space="preserve">„Rewitalizacja budynku po byłym więzieniu na cele muzeum regionalnego” </w:t>
      </w:r>
      <w:r w:rsidR="00963903" w:rsidRPr="00963903">
        <w:rPr>
          <w:sz w:val="22"/>
        </w:rPr>
        <w:t>w ramach projektu „Rewitalizacja Miasta Opatowa”</w:t>
      </w:r>
      <w:r w:rsidR="00963903">
        <w:rPr>
          <w:sz w:val="22"/>
        </w:rPr>
        <w:t xml:space="preserve"> </w:t>
      </w:r>
      <w:r w:rsidRPr="00FB43BB">
        <w:rPr>
          <w:sz w:val="22"/>
          <w:u w:val="single"/>
        </w:rPr>
        <w:t xml:space="preserve">Nie otwierać przed dniem </w:t>
      </w:r>
      <w:r w:rsidR="00D95757" w:rsidRPr="00147DBD">
        <w:rPr>
          <w:sz w:val="22"/>
          <w:u w:val="single"/>
        </w:rPr>
        <w:t>10.</w:t>
      </w:r>
      <w:r w:rsidR="00963903" w:rsidRPr="00147DBD">
        <w:rPr>
          <w:sz w:val="22"/>
          <w:u w:val="single"/>
        </w:rPr>
        <w:t>1</w:t>
      </w:r>
      <w:r w:rsidR="00D95757" w:rsidRPr="00147DBD">
        <w:rPr>
          <w:sz w:val="22"/>
          <w:u w:val="single"/>
        </w:rPr>
        <w:t>2.2021</w:t>
      </w:r>
      <w:r w:rsidR="00963903" w:rsidRPr="00147DBD">
        <w:rPr>
          <w:sz w:val="22"/>
          <w:u w:val="single"/>
        </w:rPr>
        <w:t>r., godz. 12</w:t>
      </w:r>
      <w:r w:rsidR="00D95757" w:rsidRPr="00147DBD">
        <w:rPr>
          <w:sz w:val="22"/>
          <w:u w:val="single"/>
        </w:rPr>
        <w:t>:00</w:t>
      </w:r>
      <w:r w:rsidRPr="00147DBD">
        <w:rPr>
          <w:sz w:val="22"/>
        </w:rPr>
        <w:t xml:space="preserve">  </w:t>
      </w:r>
    </w:p>
    <w:p w14:paraId="3047C26F" w14:textId="77777777" w:rsidR="00963903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963903">
        <w:rPr>
          <w:sz w:val="22"/>
        </w:rPr>
        <w:t xml:space="preserve">W przypadku unieważnienia postępowania, złożone przez Wykonawców oferty pozostaną w dokumentacji Zamawiającego. </w:t>
      </w:r>
    </w:p>
    <w:p w14:paraId="5BC8EA76" w14:textId="61E47550" w:rsidR="00122B2F" w:rsidRDefault="00122B2F" w:rsidP="00FB4136">
      <w:pPr>
        <w:pStyle w:val="Standard"/>
        <w:numPr>
          <w:ilvl w:val="0"/>
          <w:numId w:val="28"/>
        </w:numPr>
        <w:jc w:val="both"/>
        <w:rPr>
          <w:sz w:val="22"/>
        </w:rPr>
      </w:pPr>
      <w:r w:rsidRPr="00963903">
        <w:rPr>
          <w:sz w:val="22"/>
        </w:rPr>
        <w:t xml:space="preserve">Oferty złożone po ww. terminie </w:t>
      </w:r>
      <w:r w:rsidR="00963903">
        <w:rPr>
          <w:sz w:val="22"/>
        </w:rPr>
        <w:t>ni</w:t>
      </w:r>
      <w:r w:rsidR="004218F1">
        <w:rPr>
          <w:sz w:val="22"/>
        </w:rPr>
        <w:t>e</w:t>
      </w:r>
      <w:r w:rsidR="00963903">
        <w:rPr>
          <w:sz w:val="22"/>
        </w:rPr>
        <w:t xml:space="preserve"> będą rozpatrywane</w:t>
      </w:r>
    </w:p>
    <w:p w14:paraId="4693A8B7" w14:textId="77777777" w:rsidR="00963903" w:rsidRPr="00963903" w:rsidRDefault="00963903" w:rsidP="00963903">
      <w:pPr>
        <w:pStyle w:val="Standard"/>
        <w:ind w:left="1440"/>
        <w:jc w:val="both"/>
        <w:rPr>
          <w:sz w:val="22"/>
        </w:rPr>
      </w:pPr>
    </w:p>
    <w:p w14:paraId="0AB579BD" w14:textId="412215A7" w:rsidR="00FE4BB5" w:rsidRDefault="00FE4BB5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FE4BB5">
        <w:rPr>
          <w:sz w:val="22"/>
          <w:u w:val="single"/>
        </w:rPr>
        <w:t>Wykaz dokumentów jakie mają dostarczyć Wykonawcy</w:t>
      </w:r>
    </w:p>
    <w:p w14:paraId="58E935FB" w14:textId="77777777" w:rsidR="00930EEB" w:rsidRPr="004218F1" w:rsidRDefault="00FE4BB5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 xml:space="preserve">Oferta powinna zostać sporządzona według wzoru formularza ofertowego, stanowiącego </w:t>
      </w:r>
      <w:r w:rsidRPr="004218F1">
        <w:rPr>
          <w:sz w:val="22"/>
        </w:rPr>
        <w:t>załącznik nr 1.</w:t>
      </w:r>
    </w:p>
    <w:p w14:paraId="595B54D6" w14:textId="05C8D04E" w:rsidR="00930EEB" w:rsidRPr="004218F1" w:rsidRDefault="00930EEB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4218F1">
        <w:rPr>
          <w:sz w:val="22"/>
        </w:rPr>
        <w:t xml:space="preserve">Do oferty należy dołączyć następujące dokumenty: </w:t>
      </w:r>
    </w:p>
    <w:p w14:paraId="38F5C0BC" w14:textId="77777777" w:rsidR="00930EEB" w:rsidRPr="004218F1" w:rsidRDefault="00930EEB" w:rsidP="00FB4136">
      <w:pPr>
        <w:pStyle w:val="Standard"/>
        <w:numPr>
          <w:ilvl w:val="0"/>
          <w:numId w:val="29"/>
        </w:numPr>
        <w:jc w:val="both"/>
        <w:rPr>
          <w:sz w:val="22"/>
        </w:rPr>
      </w:pPr>
      <w:r w:rsidRPr="004218F1">
        <w:rPr>
          <w:sz w:val="22"/>
        </w:rPr>
        <w:t xml:space="preserve">Oświadczenie o braku powiązań (zgodnie z załącznikiem nr 2 do zapytania ofertowego); </w:t>
      </w:r>
    </w:p>
    <w:p w14:paraId="340DB793" w14:textId="77777777" w:rsidR="00930EEB" w:rsidRPr="004218F1" w:rsidRDefault="00930EEB" w:rsidP="00FB4136">
      <w:pPr>
        <w:pStyle w:val="Standard"/>
        <w:numPr>
          <w:ilvl w:val="0"/>
          <w:numId w:val="29"/>
        </w:numPr>
        <w:jc w:val="both"/>
        <w:rPr>
          <w:sz w:val="22"/>
        </w:rPr>
      </w:pPr>
      <w:r w:rsidRPr="004218F1">
        <w:rPr>
          <w:sz w:val="22"/>
        </w:rPr>
        <w:t xml:space="preserve">Oświadczenie RODO (zgodnie z załącznikiem nr 3 do zapytania ofertowego); </w:t>
      </w:r>
    </w:p>
    <w:p w14:paraId="7E8D8236" w14:textId="62632C89" w:rsidR="00930EEB" w:rsidRPr="004218F1" w:rsidRDefault="00930EEB" w:rsidP="00FB4136">
      <w:pPr>
        <w:pStyle w:val="Standard"/>
        <w:numPr>
          <w:ilvl w:val="0"/>
          <w:numId w:val="29"/>
        </w:numPr>
        <w:jc w:val="both"/>
        <w:rPr>
          <w:sz w:val="22"/>
        </w:rPr>
      </w:pPr>
      <w:r w:rsidRPr="004218F1">
        <w:rPr>
          <w:sz w:val="22"/>
        </w:rPr>
        <w:t>Wykaz osób zdolnych do wykonania zamówie</w:t>
      </w:r>
      <w:r w:rsidR="00DD3873" w:rsidRPr="004218F1">
        <w:rPr>
          <w:sz w:val="22"/>
        </w:rPr>
        <w:t>nia (zgodnie z załącznikiem nr 4</w:t>
      </w:r>
      <w:r w:rsidRPr="004218F1">
        <w:rPr>
          <w:sz w:val="22"/>
        </w:rPr>
        <w:t xml:space="preserve">  do  zapytania ofertowego); </w:t>
      </w:r>
    </w:p>
    <w:p w14:paraId="229BCFC8" w14:textId="340FB855" w:rsidR="00930EEB" w:rsidRPr="004218F1" w:rsidRDefault="00930EEB" w:rsidP="00FB4136">
      <w:pPr>
        <w:pStyle w:val="Standard"/>
        <w:numPr>
          <w:ilvl w:val="0"/>
          <w:numId w:val="29"/>
        </w:numPr>
        <w:jc w:val="both"/>
        <w:rPr>
          <w:sz w:val="22"/>
        </w:rPr>
      </w:pPr>
      <w:r w:rsidRPr="004218F1">
        <w:rPr>
          <w:sz w:val="22"/>
        </w:rPr>
        <w:t>Wykaz zamówień/doświadczenie w realizacji podobnych us</w:t>
      </w:r>
      <w:r w:rsidR="00DD3873" w:rsidRPr="004218F1">
        <w:rPr>
          <w:sz w:val="22"/>
        </w:rPr>
        <w:t>ług (zgodnie z załącznikiem nr 5</w:t>
      </w:r>
      <w:r w:rsidRPr="004218F1">
        <w:rPr>
          <w:sz w:val="22"/>
        </w:rPr>
        <w:t xml:space="preserve"> do zapytania ofertowego); </w:t>
      </w:r>
    </w:p>
    <w:p w14:paraId="5F94BABE" w14:textId="7E626A9D" w:rsidR="00930EEB" w:rsidRPr="004218F1" w:rsidRDefault="00930EEB" w:rsidP="00FB4136">
      <w:pPr>
        <w:pStyle w:val="Standard"/>
        <w:numPr>
          <w:ilvl w:val="0"/>
          <w:numId w:val="29"/>
        </w:numPr>
        <w:jc w:val="both"/>
        <w:rPr>
          <w:sz w:val="22"/>
        </w:rPr>
      </w:pPr>
      <w:r w:rsidRPr="004218F1">
        <w:rPr>
          <w:sz w:val="22"/>
        </w:rPr>
        <w:t xml:space="preserve">Pełnomocnictwo  do  działania  w  imieniu Wykonawcy – jeśli  dotyczy  (oryginał  lub  kopia poświadczona notarialnie za zgodność z oryginałem). </w:t>
      </w:r>
    </w:p>
    <w:p w14:paraId="45C23BE4" w14:textId="77777777" w:rsidR="00930EEB" w:rsidRDefault="00930EEB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4218F1">
        <w:rPr>
          <w:sz w:val="22"/>
        </w:rPr>
        <w:t xml:space="preserve">Oferta winna </w:t>
      </w:r>
      <w:r w:rsidRPr="00930EEB">
        <w:rPr>
          <w:sz w:val="22"/>
        </w:rPr>
        <w:t xml:space="preserve">być sporządzona w języku polskim, napisana na komputerze lub inną trwałą, czytelną techniką. Ewentualne poprawki w tekście oferty muszą być naniesione w czytelny sposób i parafowane przez osobę uprawnioną. </w:t>
      </w:r>
    </w:p>
    <w:p w14:paraId="4FD59808" w14:textId="77777777" w:rsidR="00930EEB" w:rsidRDefault="00930EEB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30EEB">
        <w:rPr>
          <w:sz w:val="22"/>
        </w:rPr>
        <w:t xml:space="preserve">Każdy Wykonawca złoży tylko jedną ofertę, zawierającą jedną, jednoznacznie opisaną propozycję.  </w:t>
      </w:r>
    </w:p>
    <w:p w14:paraId="22112413" w14:textId="77777777" w:rsidR="00930EEB" w:rsidRDefault="00930EEB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30EEB">
        <w:rPr>
          <w:sz w:val="22"/>
        </w:rPr>
        <w:t xml:space="preserve">Oferta wraz z załącznikami musi być podpisana przez osobę upoważnioną do reprezentowania Wykonawcy, zgodnie z formą reprezentacji wykonawcy określoną w rejestrze handlowym lub innym dokumencie rejestrowym, właściwym dla formy organizacyjnej wykonawcy. </w:t>
      </w:r>
    </w:p>
    <w:p w14:paraId="6E554C44" w14:textId="544FEC63" w:rsidR="00FE4BB5" w:rsidRDefault="00930EEB" w:rsidP="00FB4136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30EEB">
        <w:rPr>
          <w:sz w:val="22"/>
        </w:rPr>
        <w:t>Wykonawca jest związany ofertą przez 30 dni od dnia upływu terminu składania ofert</w:t>
      </w:r>
      <w:r>
        <w:rPr>
          <w:sz w:val="22"/>
        </w:rPr>
        <w:t>.</w:t>
      </w:r>
    </w:p>
    <w:p w14:paraId="7CEC3A60" w14:textId="77777777" w:rsidR="00930EEB" w:rsidRDefault="00930EEB" w:rsidP="00930EEB">
      <w:pPr>
        <w:pStyle w:val="Standard"/>
        <w:ind w:left="720"/>
        <w:jc w:val="both"/>
        <w:rPr>
          <w:sz w:val="22"/>
        </w:rPr>
      </w:pPr>
    </w:p>
    <w:p w14:paraId="085E4FB2" w14:textId="3F9088CC" w:rsidR="00930EEB" w:rsidRPr="00930EEB" w:rsidRDefault="00930EEB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30EEB">
        <w:rPr>
          <w:sz w:val="22"/>
          <w:u w:val="single"/>
        </w:rPr>
        <w:t xml:space="preserve">Opis sposobu obliczenia ceny oferty </w:t>
      </w:r>
    </w:p>
    <w:p w14:paraId="2524262C" w14:textId="3A9553A1" w:rsidR="00930EEB" w:rsidRPr="00930EEB" w:rsidRDefault="00930EEB" w:rsidP="00FB4136">
      <w:pPr>
        <w:pStyle w:val="Standard"/>
        <w:numPr>
          <w:ilvl w:val="1"/>
          <w:numId w:val="30"/>
        </w:numPr>
        <w:ind w:left="1134"/>
        <w:jc w:val="both"/>
        <w:rPr>
          <w:sz w:val="22"/>
        </w:rPr>
      </w:pPr>
      <w:r w:rsidRPr="00930EEB">
        <w:rPr>
          <w:sz w:val="22"/>
        </w:rPr>
        <w:t xml:space="preserve">Wykonawca określi cenę zamówienia w PLN cyfrowo i słownie uwzględniając należny podatek VAT. </w:t>
      </w:r>
    </w:p>
    <w:p w14:paraId="0702385F" w14:textId="45AE4052" w:rsidR="00930EEB" w:rsidRPr="00930EEB" w:rsidRDefault="00930EEB" w:rsidP="00FB4136">
      <w:pPr>
        <w:pStyle w:val="Standard"/>
        <w:numPr>
          <w:ilvl w:val="1"/>
          <w:numId w:val="30"/>
        </w:numPr>
        <w:ind w:left="1134"/>
        <w:jc w:val="both"/>
        <w:rPr>
          <w:sz w:val="22"/>
        </w:rPr>
      </w:pPr>
      <w:r w:rsidRPr="00930EEB">
        <w:rPr>
          <w:sz w:val="22"/>
        </w:rPr>
        <w:t xml:space="preserve">Cena  podana  przez  Wykonawcę  musi  zawierać  wszystkie </w:t>
      </w:r>
      <w:r>
        <w:rPr>
          <w:sz w:val="22"/>
        </w:rPr>
        <w:t xml:space="preserve"> koszty  wykonania  przedmiotu </w:t>
      </w:r>
      <w:r w:rsidRPr="00930EEB">
        <w:rPr>
          <w:sz w:val="22"/>
        </w:rPr>
        <w:t xml:space="preserve">zamówienia oraz ewentualne upusty oferowane przez Wykonawcę.  </w:t>
      </w:r>
    </w:p>
    <w:p w14:paraId="6BD7E3ED" w14:textId="481029F1" w:rsidR="00930EEB" w:rsidRDefault="00930EEB" w:rsidP="00FB4136">
      <w:pPr>
        <w:pStyle w:val="Standard"/>
        <w:numPr>
          <w:ilvl w:val="1"/>
          <w:numId w:val="30"/>
        </w:numPr>
        <w:ind w:left="1134"/>
        <w:jc w:val="both"/>
        <w:rPr>
          <w:sz w:val="22"/>
        </w:rPr>
      </w:pPr>
      <w:r w:rsidRPr="00930EEB">
        <w:rPr>
          <w:sz w:val="22"/>
        </w:rPr>
        <w:t>Wszystkie ceny określone przez Wykonawcę, zostaną ustalone na o</w:t>
      </w:r>
      <w:r>
        <w:rPr>
          <w:sz w:val="22"/>
        </w:rPr>
        <w:t xml:space="preserve">kres ważności umowy i nie będą </w:t>
      </w:r>
      <w:r w:rsidRPr="00930EEB">
        <w:rPr>
          <w:sz w:val="22"/>
        </w:rPr>
        <w:t>podlegały zmianom</w:t>
      </w:r>
      <w:r>
        <w:rPr>
          <w:sz w:val="22"/>
        </w:rPr>
        <w:t>.</w:t>
      </w:r>
    </w:p>
    <w:p w14:paraId="1FD28800" w14:textId="77777777" w:rsidR="00930EEB" w:rsidRDefault="00930EEB" w:rsidP="00930EEB">
      <w:pPr>
        <w:pStyle w:val="Standard"/>
        <w:ind w:left="1134"/>
        <w:jc w:val="both"/>
        <w:rPr>
          <w:sz w:val="22"/>
        </w:rPr>
      </w:pPr>
    </w:p>
    <w:p w14:paraId="4A05B269" w14:textId="3EED0F9D" w:rsidR="00930EEB" w:rsidRDefault="00930EEB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30EEB">
        <w:rPr>
          <w:sz w:val="22"/>
          <w:u w:val="single"/>
        </w:rPr>
        <w:t xml:space="preserve">Kryteria oceny ofert i ich znaczenie </w:t>
      </w:r>
    </w:p>
    <w:p w14:paraId="531DA28C" w14:textId="77777777" w:rsidR="009A1148" w:rsidRPr="00930EEB" w:rsidRDefault="009A1148" w:rsidP="009A1148">
      <w:pPr>
        <w:pStyle w:val="Standard"/>
        <w:ind w:left="720"/>
        <w:jc w:val="both"/>
        <w:rPr>
          <w:sz w:val="22"/>
          <w:u w:val="single"/>
        </w:rPr>
      </w:pPr>
    </w:p>
    <w:p w14:paraId="5C715CFE" w14:textId="77777777" w:rsidR="009A1148" w:rsidRDefault="00930EEB" w:rsidP="00FB4136">
      <w:pPr>
        <w:pStyle w:val="Standard"/>
        <w:numPr>
          <w:ilvl w:val="0"/>
          <w:numId w:val="31"/>
        </w:numPr>
        <w:jc w:val="both"/>
        <w:rPr>
          <w:sz w:val="22"/>
        </w:rPr>
      </w:pPr>
      <w:r w:rsidRPr="00930EEB">
        <w:rPr>
          <w:sz w:val="22"/>
        </w:rPr>
        <w:t xml:space="preserve">Przy wyborze ofert Zamawiający kierować się będzie jedynym kryterium „cena”. </w:t>
      </w:r>
    </w:p>
    <w:p w14:paraId="7389D670" w14:textId="77777777" w:rsidR="009A1148" w:rsidRDefault="00930EEB" w:rsidP="00FB4136">
      <w:pPr>
        <w:pStyle w:val="Standard"/>
        <w:numPr>
          <w:ilvl w:val="0"/>
          <w:numId w:val="31"/>
        </w:numPr>
        <w:jc w:val="both"/>
        <w:rPr>
          <w:sz w:val="22"/>
        </w:rPr>
      </w:pPr>
      <w:r w:rsidRPr="009A1148">
        <w:rPr>
          <w:sz w:val="22"/>
        </w:rPr>
        <w:t xml:space="preserve">Liczba punktów w kryterium „cena” obliczane będzie zgodnie z poniższym wzorem: liczba punktów = cena brutto oferty najtańszej x 100 cena brutto oferty badanej </w:t>
      </w:r>
    </w:p>
    <w:p w14:paraId="208FCF4B" w14:textId="09F48E16" w:rsidR="00930EEB" w:rsidRDefault="00930EEB" w:rsidP="00FB4136">
      <w:pPr>
        <w:pStyle w:val="Standard"/>
        <w:numPr>
          <w:ilvl w:val="0"/>
          <w:numId w:val="31"/>
        </w:numPr>
        <w:jc w:val="both"/>
        <w:rPr>
          <w:sz w:val="22"/>
        </w:rPr>
      </w:pPr>
      <w:r w:rsidRPr="009A1148">
        <w:rPr>
          <w:sz w:val="22"/>
        </w:rPr>
        <w:t xml:space="preserve">Za najkorzystniejszą ofertę zostanie uznana ta oferta ważna, która uzyska najwięcej punktów.  </w:t>
      </w:r>
    </w:p>
    <w:p w14:paraId="46B0976F" w14:textId="77777777" w:rsidR="009A1148" w:rsidRDefault="009A1148" w:rsidP="009A1148">
      <w:pPr>
        <w:pStyle w:val="Standard"/>
        <w:jc w:val="both"/>
        <w:rPr>
          <w:sz w:val="22"/>
        </w:rPr>
      </w:pPr>
    </w:p>
    <w:p w14:paraId="77815587" w14:textId="77777777" w:rsidR="009A1148" w:rsidRPr="009A1148" w:rsidRDefault="009A1148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A1148">
        <w:rPr>
          <w:sz w:val="22"/>
          <w:u w:val="single"/>
        </w:rPr>
        <w:t xml:space="preserve">Warunki płatności </w:t>
      </w:r>
    </w:p>
    <w:p w14:paraId="289D9510" w14:textId="2DEF50C9" w:rsidR="009A1148" w:rsidRPr="004A5D76" w:rsidRDefault="009A1148" w:rsidP="004A5D76">
      <w:pPr>
        <w:pStyle w:val="Standard"/>
        <w:numPr>
          <w:ilvl w:val="0"/>
          <w:numId w:val="32"/>
        </w:numPr>
        <w:jc w:val="both"/>
        <w:rPr>
          <w:sz w:val="22"/>
        </w:rPr>
      </w:pPr>
      <w:r w:rsidRPr="009A1148">
        <w:rPr>
          <w:sz w:val="22"/>
        </w:rPr>
        <w:t xml:space="preserve">Przewiduje się </w:t>
      </w:r>
      <w:r w:rsidR="005E09E4">
        <w:rPr>
          <w:sz w:val="22"/>
        </w:rPr>
        <w:t>płatności częściowe za wykonaną usługę</w:t>
      </w:r>
      <w:r w:rsidR="004A5D76">
        <w:rPr>
          <w:sz w:val="22"/>
        </w:rPr>
        <w:t xml:space="preserve"> proporcjonalnie do zaawansowania nadzorowanych robót budowlanych na podstawie </w:t>
      </w:r>
      <w:r w:rsidRPr="004A5D76">
        <w:rPr>
          <w:sz w:val="22"/>
        </w:rPr>
        <w:t>protok</w:t>
      </w:r>
      <w:r w:rsidR="004A5D76">
        <w:rPr>
          <w:sz w:val="22"/>
        </w:rPr>
        <w:t>ołu odbioru robót budowlanych i prawidłowo wystawionych</w:t>
      </w:r>
      <w:r w:rsidRPr="004A5D76">
        <w:rPr>
          <w:sz w:val="22"/>
        </w:rPr>
        <w:t xml:space="preserve"> faktur. </w:t>
      </w:r>
    </w:p>
    <w:p w14:paraId="46DD4ACA" w14:textId="6E154A7E" w:rsidR="009A1148" w:rsidRDefault="004A5D76" w:rsidP="00FB4136">
      <w:pPr>
        <w:pStyle w:val="Standard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>Płatności za faktury</w:t>
      </w:r>
      <w:r w:rsidR="004218F1">
        <w:rPr>
          <w:sz w:val="22"/>
        </w:rPr>
        <w:t xml:space="preserve"> nastąpi</w:t>
      </w:r>
      <w:r w:rsidR="009A1148" w:rsidRPr="009A1148">
        <w:rPr>
          <w:sz w:val="22"/>
        </w:rPr>
        <w:t xml:space="preserve"> na konto wskazane przez Wykonawcę w terminie do 30 dni od </w:t>
      </w:r>
      <w:r w:rsidR="009A1148" w:rsidRPr="009A1148">
        <w:rPr>
          <w:sz w:val="22"/>
        </w:rPr>
        <w:lastRenderedPageBreak/>
        <w:t xml:space="preserve">daty dostarczenia prawidłowo wystawionej faktury. </w:t>
      </w:r>
    </w:p>
    <w:p w14:paraId="2553013B" w14:textId="328B0651" w:rsidR="009A1148" w:rsidRDefault="009A1148" w:rsidP="00FB4136">
      <w:pPr>
        <w:pStyle w:val="Standard"/>
        <w:numPr>
          <w:ilvl w:val="0"/>
          <w:numId w:val="32"/>
        </w:numPr>
        <w:jc w:val="both"/>
        <w:rPr>
          <w:sz w:val="22"/>
        </w:rPr>
      </w:pPr>
      <w:r w:rsidRPr="009A1148">
        <w:rPr>
          <w:sz w:val="22"/>
        </w:rPr>
        <w:t>Wszelkie rozliczenia między Zamawiającym i Wykonawcą będą prowadzone w PLN.</w:t>
      </w:r>
    </w:p>
    <w:p w14:paraId="178B208F" w14:textId="77777777" w:rsidR="009A1148" w:rsidRDefault="009A1148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A1148">
        <w:rPr>
          <w:sz w:val="22"/>
          <w:u w:val="single"/>
        </w:rPr>
        <w:t xml:space="preserve">Zmiana umowy </w:t>
      </w:r>
    </w:p>
    <w:p w14:paraId="2E30619F" w14:textId="77777777" w:rsidR="00633509" w:rsidRPr="002413E9" w:rsidRDefault="00633509" w:rsidP="002413E9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413E9">
        <w:rPr>
          <w:rFonts w:ascii="Times New Roman" w:hAnsi="Times New Roman" w:cs="Times New Roman"/>
        </w:rPr>
        <w:t>Strony dopuszczają możliwość zmian umowy w następującym zakresie:</w:t>
      </w:r>
    </w:p>
    <w:p w14:paraId="111DE0B7" w14:textId="73250323" w:rsidR="00633509" w:rsidRPr="00F60AD8" w:rsidRDefault="00633509" w:rsidP="00633509">
      <w:pPr>
        <w:numPr>
          <w:ilvl w:val="0"/>
          <w:numId w:val="4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osób odpowiedzialnych za realizację umowy</w:t>
      </w:r>
    </w:p>
    <w:p w14:paraId="42428FB1" w14:textId="77777777" w:rsidR="00633509" w:rsidRPr="00F60AD8" w:rsidRDefault="00633509" w:rsidP="00633509">
      <w:pPr>
        <w:numPr>
          <w:ilvl w:val="0"/>
          <w:numId w:val="4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danych teleadresowych,</w:t>
      </w:r>
    </w:p>
    <w:p w14:paraId="0E8F5085" w14:textId="77777777" w:rsidR="00633509" w:rsidRPr="00F60AD8" w:rsidRDefault="00633509" w:rsidP="00633509">
      <w:pPr>
        <w:numPr>
          <w:ilvl w:val="0"/>
          <w:numId w:val="4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numerów kont bankowych,</w:t>
      </w:r>
    </w:p>
    <w:p w14:paraId="2B10C247" w14:textId="77777777" w:rsidR="00633509" w:rsidRPr="00F60AD8" w:rsidRDefault="00633509" w:rsidP="00633509">
      <w:pPr>
        <w:numPr>
          <w:ilvl w:val="0"/>
          <w:numId w:val="4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podwykonawców na zasadach określonych w umowie,</w:t>
      </w:r>
    </w:p>
    <w:p w14:paraId="3CF9EDF7" w14:textId="77777777" w:rsidR="00633509" w:rsidRPr="00A8007D" w:rsidRDefault="00633509" w:rsidP="00633509">
      <w:pPr>
        <w:numPr>
          <w:ilvl w:val="0"/>
          <w:numId w:val="4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 xml:space="preserve">zmiany przywoływanych w przedmiotowej umowie ustaw oraz rozporządzeń (zmiany </w:t>
      </w:r>
      <w:r w:rsidRPr="00A8007D">
        <w:rPr>
          <w:rFonts w:ascii="Times New Roman" w:hAnsi="Times New Roman" w:cs="Times New Roman"/>
        </w:rPr>
        <w:t>przepisów bądź wymogów szczególnych dotyczących przedmiotu zamówienia),</w:t>
      </w:r>
    </w:p>
    <w:p w14:paraId="4D1F6D62" w14:textId="77777777" w:rsidR="002413E9" w:rsidRPr="002413E9" w:rsidRDefault="002413E9" w:rsidP="002413E9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 w:rsidRPr="002413E9">
        <w:rPr>
          <w:rFonts w:ascii="Times New Roman" w:hAnsi="Times New Roman" w:cs="Times New Roman"/>
        </w:rPr>
        <w:t>Strony dopuszczają możliwość zmiany wynagrodzenia brutto Wykonawcy, w przypadku zmiany stawku podatku od towarów i usług oraz podatku akcyzowego, jeżeli zmiana ta będzie miała wpływ na koszty wykonania zamówienia przez wykonawcę.</w:t>
      </w:r>
    </w:p>
    <w:p w14:paraId="11A7E8B4" w14:textId="77777777" w:rsidR="002413E9" w:rsidRPr="00310F2C" w:rsidRDefault="002413E9" w:rsidP="002413E9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0F2C">
        <w:rPr>
          <w:rFonts w:ascii="Times New Roman" w:hAnsi="Times New Roman" w:cs="Times New Roman"/>
        </w:rPr>
        <w:t xml:space="preserve">Strony dopuszczają możliwość zmiany </w:t>
      </w:r>
      <w:r w:rsidRPr="00310F2C">
        <w:rPr>
          <w:rFonts w:ascii="Times New Roman" w:hAnsi="Times New Roman" w:cs="Times New Roman"/>
          <w:b/>
        </w:rPr>
        <w:t>terminu</w:t>
      </w:r>
      <w:r w:rsidRPr="00310F2C">
        <w:rPr>
          <w:rFonts w:ascii="Times New Roman" w:hAnsi="Times New Roman" w:cs="Times New Roman"/>
        </w:rPr>
        <w:t xml:space="preserve"> wykonania umowy w przypadku zmiany terminu realizacji robót budowlanych,</w:t>
      </w:r>
    </w:p>
    <w:p w14:paraId="344BA229" w14:textId="77777777" w:rsidR="009776AF" w:rsidRDefault="009776AF" w:rsidP="009776AF">
      <w:pPr>
        <w:pStyle w:val="Standard"/>
        <w:ind w:left="360"/>
        <w:jc w:val="both"/>
        <w:rPr>
          <w:sz w:val="22"/>
        </w:rPr>
      </w:pPr>
    </w:p>
    <w:p w14:paraId="233A2E77" w14:textId="6DD6D5C1" w:rsidR="009776AF" w:rsidRDefault="009776AF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776AF">
        <w:rPr>
          <w:sz w:val="22"/>
          <w:u w:val="single"/>
        </w:rPr>
        <w:t xml:space="preserve">Informacja na temat zakazu powiazań osobowych lub kapitałowych </w:t>
      </w:r>
    </w:p>
    <w:p w14:paraId="2114D751" w14:textId="77777777" w:rsidR="009776AF" w:rsidRPr="009776AF" w:rsidRDefault="009776AF" w:rsidP="009776AF">
      <w:pPr>
        <w:pStyle w:val="Standard"/>
        <w:ind w:left="720"/>
        <w:jc w:val="both"/>
        <w:rPr>
          <w:sz w:val="22"/>
          <w:u w:val="single"/>
        </w:rPr>
      </w:pPr>
    </w:p>
    <w:p w14:paraId="63B283D9" w14:textId="77777777" w:rsidR="009776AF" w:rsidRDefault="009776AF" w:rsidP="00FB4136">
      <w:pPr>
        <w:pStyle w:val="Standard"/>
        <w:numPr>
          <w:ilvl w:val="0"/>
          <w:numId w:val="36"/>
        </w:numPr>
        <w:jc w:val="both"/>
        <w:rPr>
          <w:sz w:val="22"/>
        </w:rPr>
      </w:pPr>
      <w:r w:rsidRPr="009776AF">
        <w:rPr>
          <w:sz w:val="22"/>
        </w:rPr>
        <w:t xml:space="preserve">Zamówienie nie może zostać udzielone podmiotowi, który jest powiązany osobowo lub kapitałowo z Zamawiającym. </w:t>
      </w:r>
    </w:p>
    <w:p w14:paraId="4934BCFC" w14:textId="305DEB4C" w:rsidR="009776AF" w:rsidRPr="00FB43BB" w:rsidRDefault="009776AF" w:rsidP="00FB43BB">
      <w:pPr>
        <w:pStyle w:val="Standard"/>
        <w:numPr>
          <w:ilvl w:val="0"/>
          <w:numId w:val="36"/>
        </w:numPr>
        <w:jc w:val="both"/>
        <w:rPr>
          <w:sz w:val="22"/>
        </w:rPr>
      </w:pPr>
      <w:r w:rsidRPr="009776AF">
        <w:rPr>
          <w:sz w:val="22"/>
        </w:rPr>
        <w:t xml:space="preserve">Przez  powiązania  kapitałowe  lub  osobowe  rozumie  się  wzajemne  powiązania  między </w:t>
      </w:r>
      <w:r w:rsidRPr="00FB43BB">
        <w:rPr>
          <w:sz w:val="22"/>
        </w:rPr>
        <w:t>Zamawiającym lub osobami upoważnionymi do zaciągania zobowiązań w imieniu Zamawiającego, lub osobami wykonującymi w imieniu Zamawiającego czynności związane z przeprowadzeniem procedury wyboru Wykonawcy a Wykonawcą, polegające w szczególności na:</w:t>
      </w:r>
    </w:p>
    <w:p w14:paraId="22F1747C" w14:textId="77777777" w:rsidR="009776AF" w:rsidRDefault="009776AF" w:rsidP="00FB4136">
      <w:pPr>
        <w:pStyle w:val="Standard"/>
        <w:numPr>
          <w:ilvl w:val="0"/>
          <w:numId w:val="37"/>
        </w:numPr>
        <w:jc w:val="both"/>
        <w:rPr>
          <w:sz w:val="22"/>
        </w:rPr>
      </w:pPr>
      <w:r w:rsidRPr="009776AF">
        <w:rPr>
          <w:sz w:val="22"/>
        </w:rPr>
        <w:t xml:space="preserve">uczestniczeniu w spółce jako wspólnik spółki cywilnej lub spółki osobowej, </w:t>
      </w:r>
    </w:p>
    <w:p w14:paraId="37388146" w14:textId="77777777" w:rsidR="009776AF" w:rsidRDefault="009776AF" w:rsidP="00FB4136">
      <w:pPr>
        <w:pStyle w:val="Standard"/>
        <w:numPr>
          <w:ilvl w:val="0"/>
          <w:numId w:val="37"/>
        </w:numPr>
        <w:jc w:val="both"/>
        <w:rPr>
          <w:sz w:val="22"/>
        </w:rPr>
      </w:pPr>
      <w:r w:rsidRPr="009776AF">
        <w:rPr>
          <w:sz w:val="22"/>
        </w:rPr>
        <w:t xml:space="preserve">posiadaniu co najmniej 10% udziałów lub akcji, o ile niższy próg nie wynika z przepisów prawa handlowego lub nie został określony przez IZ, </w:t>
      </w:r>
    </w:p>
    <w:p w14:paraId="633B7B70" w14:textId="77777777" w:rsidR="009776AF" w:rsidRDefault="009776AF" w:rsidP="00FB4136">
      <w:pPr>
        <w:pStyle w:val="Standard"/>
        <w:numPr>
          <w:ilvl w:val="0"/>
          <w:numId w:val="37"/>
        </w:numPr>
        <w:jc w:val="both"/>
        <w:rPr>
          <w:sz w:val="22"/>
        </w:rPr>
      </w:pPr>
      <w:r w:rsidRPr="009776AF">
        <w:rPr>
          <w:sz w:val="22"/>
        </w:rPr>
        <w:t xml:space="preserve">pełnieniu  funkcji  członka  organu  nadzorczego  lub  zarządzającego,  prokurenta, pełnomocnika, </w:t>
      </w:r>
    </w:p>
    <w:p w14:paraId="5498CB05" w14:textId="576799C5" w:rsidR="009776AF" w:rsidRDefault="009776AF" w:rsidP="00FB4136">
      <w:pPr>
        <w:pStyle w:val="Standard"/>
        <w:numPr>
          <w:ilvl w:val="0"/>
          <w:numId w:val="37"/>
        </w:numPr>
        <w:jc w:val="both"/>
        <w:rPr>
          <w:sz w:val="22"/>
        </w:rPr>
      </w:pPr>
      <w:r w:rsidRPr="009776AF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28D39C" w14:textId="77777777" w:rsidR="009776AF" w:rsidRPr="009776AF" w:rsidRDefault="009776AF" w:rsidP="009776AF">
      <w:pPr>
        <w:pStyle w:val="Standard"/>
        <w:jc w:val="both"/>
        <w:rPr>
          <w:sz w:val="22"/>
          <w:u w:val="single"/>
        </w:rPr>
      </w:pPr>
    </w:p>
    <w:p w14:paraId="20AADAB9" w14:textId="4EEFBCBF" w:rsidR="009776AF" w:rsidRPr="009776AF" w:rsidRDefault="009776AF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776AF">
        <w:rPr>
          <w:sz w:val="22"/>
          <w:u w:val="single"/>
        </w:rPr>
        <w:t xml:space="preserve">Dodatkowe informacje dla Wykonawcy </w:t>
      </w:r>
    </w:p>
    <w:p w14:paraId="25DA5385" w14:textId="77777777" w:rsidR="009776AF" w:rsidRDefault="009776AF" w:rsidP="00FB4136">
      <w:pPr>
        <w:pStyle w:val="Standard"/>
        <w:numPr>
          <w:ilvl w:val="0"/>
          <w:numId w:val="38"/>
        </w:numPr>
        <w:jc w:val="both"/>
        <w:rPr>
          <w:sz w:val="22"/>
        </w:rPr>
      </w:pPr>
      <w:r w:rsidRPr="009776AF">
        <w:rPr>
          <w:sz w:val="22"/>
        </w:rPr>
        <w:t xml:space="preserve">Zamawiający zastrzega sobie prawo do unieważnienia postępowania.  </w:t>
      </w:r>
    </w:p>
    <w:p w14:paraId="10EC3311" w14:textId="77777777" w:rsidR="009776AF" w:rsidRDefault="009776AF" w:rsidP="00FB4136">
      <w:pPr>
        <w:pStyle w:val="Standard"/>
        <w:numPr>
          <w:ilvl w:val="0"/>
          <w:numId w:val="38"/>
        </w:numPr>
        <w:jc w:val="both"/>
        <w:rPr>
          <w:sz w:val="22"/>
        </w:rPr>
      </w:pPr>
      <w:r w:rsidRPr="009776AF">
        <w:rPr>
          <w:sz w:val="22"/>
        </w:rPr>
        <w:t xml:space="preserve">Zamawiający nie przewiduje zwrotu kosztów udziału w postępowaniu.  </w:t>
      </w:r>
    </w:p>
    <w:p w14:paraId="17E3425D" w14:textId="77777777" w:rsidR="009776AF" w:rsidRDefault="009776AF" w:rsidP="00FB4136">
      <w:pPr>
        <w:pStyle w:val="Standard"/>
        <w:numPr>
          <w:ilvl w:val="0"/>
          <w:numId w:val="38"/>
        </w:numPr>
        <w:jc w:val="both"/>
        <w:rPr>
          <w:sz w:val="22"/>
        </w:rPr>
      </w:pPr>
      <w:r w:rsidRPr="009776AF">
        <w:rPr>
          <w:sz w:val="22"/>
        </w:rPr>
        <w:t xml:space="preserve">Wykonawca związany jest ofertą 30 dni od terminu składania ofert. </w:t>
      </w:r>
    </w:p>
    <w:p w14:paraId="3C82F6F4" w14:textId="04759938" w:rsidR="009776AF" w:rsidRDefault="009776AF" w:rsidP="00FB4136">
      <w:pPr>
        <w:pStyle w:val="Standard"/>
        <w:numPr>
          <w:ilvl w:val="0"/>
          <w:numId w:val="38"/>
        </w:numPr>
        <w:jc w:val="both"/>
        <w:rPr>
          <w:sz w:val="22"/>
        </w:rPr>
      </w:pPr>
      <w:r w:rsidRPr="009776AF">
        <w:rPr>
          <w:sz w:val="22"/>
        </w:rPr>
        <w:t>Zamawiający nie dopuszcza składania ofert częściowych i wariantowych</w:t>
      </w:r>
    </w:p>
    <w:p w14:paraId="6E02E70D" w14:textId="77777777" w:rsidR="008F217D" w:rsidRDefault="008F217D" w:rsidP="008F217D">
      <w:pPr>
        <w:pStyle w:val="Standard"/>
        <w:ind w:left="720"/>
        <w:jc w:val="both"/>
        <w:rPr>
          <w:sz w:val="22"/>
        </w:rPr>
      </w:pPr>
    </w:p>
    <w:p w14:paraId="49808178" w14:textId="77777777" w:rsidR="00553EB9" w:rsidRDefault="00553EB9" w:rsidP="008F217D">
      <w:pPr>
        <w:pStyle w:val="Standard"/>
        <w:jc w:val="both"/>
        <w:rPr>
          <w:sz w:val="22"/>
        </w:rPr>
      </w:pPr>
    </w:p>
    <w:p w14:paraId="2FA4620A" w14:textId="7D10CF82" w:rsidR="008F217D" w:rsidRDefault="008F217D" w:rsidP="008F217D">
      <w:pPr>
        <w:pStyle w:val="Standard"/>
        <w:jc w:val="both"/>
        <w:rPr>
          <w:sz w:val="22"/>
        </w:rPr>
      </w:pPr>
      <w:r>
        <w:rPr>
          <w:sz w:val="22"/>
        </w:rPr>
        <w:t>Załączniki :</w:t>
      </w:r>
    </w:p>
    <w:p w14:paraId="08F59C00" w14:textId="3B29149E" w:rsidR="008F217D" w:rsidRDefault="008F217D" w:rsidP="00FB4136">
      <w:pPr>
        <w:pStyle w:val="Standard"/>
        <w:numPr>
          <w:ilvl w:val="0"/>
          <w:numId w:val="39"/>
        </w:numPr>
        <w:jc w:val="both"/>
        <w:rPr>
          <w:sz w:val="22"/>
        </w:rPr>
      </w:pPr>
      <w:r>
        <w:rPr>
          <w:sz w:val="22"/>
        </w:rPr>
        <w:t>Formularz ofertowy,</w:t>
      </w:r>
    </w:p>
    <w:p w14:paraId="3B18A2C4" w14:textId="2CAC29DC" w:rsidR="008F217D" w:rsidRPr="004218F1" w:rsidRDefault="008F217D" w:rsidP="00FB4136">
      <w:pPr>
        <w:pStyle w:val="Standard"/>
        <w:numPr>
          <w:ilvl w:val="0"/>
          <w:numId w:val="39"/>
        </w:numPr>
        <w:jc w:val="both"/>
        <w:rPr>
          <w:sz w:val="22"/>
        </w:rPr>
      </w:pPr>
      <w:r w:rsidRPr="004218F1">
        <w:rPr>
          <w:sz w:val="22"/>
        </w:rPr>
        <w:t>Oświadczenie o braku powiązań,</w:t>
      </w:r>
    </w:p>
    <w:p w14:paraId="51FB31A3" w14:textId="54C8CA8F" w:rsidR="008F217D" w:rsidRPr="004218F1" w:rsidRDefault="008F217D" w:rsidP="00FB4136">
      <w:pPr>
        <w:pStyle w:val="Standard"/>
        <w:numPr>
          <w:ilvl w:val="0"/>
          <w:numId w:val="39"/>
        </w:numPr>
        <w:jc w:val="both"/>
        <w:rPr>
          <w:sz w:val="22"/>
        </w:rPr>
      </w:pPr>
      <w:r w:rsidRPr="004218F1">
        <w:rPr>
          <w:sz w:val="22"/>
        </w:rPr>
        <w:t>Oświadczenie RODO,</w:t>
      </w:r>
    </w:p>
    <w:p w14:paraId="1326DBBE" w14:textId="0E2E12B4" w:rsidR="008F217D" w:rsidRPr="004218F1" w:rsidRDefault="008F217D" w:rsidP="00FB4136">
      <w:pPr>
        <w:pStyle w:val="Standard"/>
        <w:numPr>
          <w:ilvl w:val="0"/>
          <w:numId w:val="39"/>
        </w:numPr>
        <w:jc w:val="both"/>
        <w:rPr>
          <w:sz w:val="22"/>
        </w:rPr>
      </w:pPr>
      <w:r w:rsidRPr="004218F1">
        <w:rPr>
          <w:sz w:val="22"/>
        </w:rPr>
        <w:t>Wzór umowy,</w:t>
      </w:r>
    </w:p>
    <w:p w14:paraId="7FEEFB5D" w14:textId="4EE74BCF" w:rsidR="008F217D" w:rsidRPr="004218F1" w:rsidRDefault="008F217D" w:rsidP="00FB4136">
      <w:pPr>
        <w:pStyle w:val="Standard"/>
        <w:numPr>
          <w:ilvl w:val="0"/>
          <w:numId w:val="39"/>
        </w:numPr>
        <w:jc w:val="both"/>
        <w:rPr>
          <w:sz w:val="22"/>
        </w:rPr>
      </w:pPr>
      <w:r w:rsidRPr="004218F1">
        <w:rPr>
          <w:sz w:val="22"/>
        </w:rPr>
        <w:t>Wykaz osób,</w:t>
      </w:r>
    </w:p>
    <w:p w14:paraId="59BF9227" w14:textId="75F911CD" w:rsidR="00934529" w:rsidRPr="004218F1" w:rsidRDefault="008F217D" w:rsidP="00360D71">
      <w:pPr>
        <w:pStyle w:val="Standard"/>
        <w:numPr>
          <w:ilvl w:val="0"/>
          <w:numId w:val="39"/>
        </w:numPr>
        <w:tabs>
          <w:tab w:val="left" w:pos="1134"/>
          <w:tab w:val="left" w:pos="2960"/>
          <w:tab w:val="center" w:pos="4513"/>
        </w:tabs>
        <w:ind w:left="708"/>
        <w:jc w:val="both"/>
        <w:rPr>
          <w:rFonts w:eastAsia="SimSun" w:cs="Times New Roman"/>
          <w:bCs/>
          <w:kern w:val="1"/>
          <w:lang w:eastAsia="hi-IN"/>
        </w:rPr>
      </w:pPr>
      <w:r w:rsidRPr="004218F1">
        <w:rPr>
          <w:sz w:val="22"/>
        </w:rPr>
        <w:t>Wykaz realizowanych zamówień / doświadczenie</w:t>
      </w:r>
    </w:p>
    <w:sectPr w:rsidR="00934529" w:rsidRPr="004218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5CE9" w14:textId="77777777" w:rsidR="009B70B9" w:rsidRDefault="009B70B9" w:rsidP="000F6EE1">
      <w:pPr>
        <w:spacing w:after="0" w:line="240" w:lineRule="auto"/>
      </w:pPr>
      <w:r>
        <w:separator/>
      </w:r>
    </w:p>
  </w:endnote>
  <w:endnote w:type="continuationSeparator" w:id="0">
    <w:p w14:paraId="74474CC6" w14:textId="77777777" w:rsidR="009B70B9" w:rsidRDefault="009B70B9" w:rsidP="000F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B0F6" w14:textId="77777777" w:rsidR="009B70B9" w:rsidRDefault="009B70B9" w:rsidP="000F6EE1">
      <w:pPr>
        <w:spacing w:after="0" w:line="240" w:lineRule="auto"/>
      </w:pPr>
      <w:r>
        <w:separator/>
      </w:r>
    </w:p>
  </w:footnote>
  <w:footnote w:type="continuationSeparator" w:id="0">
    <w:p w14:paraId="2EE44BC9" w14:textId="77777777" w:rsidR="009B70B9" w:rsidRDefault="009B70B9" w:rsidP="000F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EF62" w14:textId="2A745EB0" w:rsidR="00250E06" w:rsidRDefault="00250E06">
    <w:pPr>
      <w:pStyle w:val="Nagwek"/>
    </w:pPr>
    <w:r>
      <w:rPr>
        <w:noProof/>
        <w:lang w:eastAsia="pl-PL"/>
      </w:rPr>
      <w:drawing>
        <wp:inline distT="0" distB="0" distL="0" distR="0" wp14:anchorId="4D615EBA" wp14:editId="21F0CA00">
          <wp:extent cx="5760720" cy="498475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7"/>
    <w:multiLevelType w:val="singleLevel"/>
    <w:tmpl w:val="C48E049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9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80C2F56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6E9E1D5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2D7793"/>
    <w:multiLevelType w:val="hybridMultilevel"/>
    <w:tmpl w:val="0470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B30606"/>
    <w:multiLevelType w:val="hybridMultilevel"/>
    <w:tmpl w:val="DD6C1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06104"/>
    <w:multiLevelType w:val="hybridMultilevel"/>
    <w:tmpl w:val="26DE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018C7"/>
    <w:multiLevelType w:val="hybridMultilevel"/>
    <w:tmpl w:val="8A1A6D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DC75A0"/>
    <w:multiLevelType w:val="hybridMultilevel"/>
    <w:tmpl w:val="8DBE1B7A"/>
    <w:lvl w:ilvl="0" w:tplc="B20CE21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26300E7"/>
    <w:multiLevelType w:val="hybridMultilevel"/>
    <w:tmpl w:val="81F06E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B5E8E"/>
    <w:multiLevelType w:val="hybridMultilevel"/>
    <w:tmpl w:val="91C2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2016F"/>
    <w:multiLevelType w:val="hybridMultilevel"/>
    <w:tmpl w:val="3BE4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B747D"/>
    <w:multiLevelType w:val="multilevel"/>
    <w:tmpl w:val="95B6EF82"/>
    <w:styleLink w:val="WWNum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>
    <w:nsid w:val="20BE5ACD"/>
    <w:multiLevelType w:val="hybridMultilevel"/>
    <w:tmpl w:val="6870EC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5C2989"/>
    <w:multiLevelType w:val="hybridMultilevel"/>
    <w:tmpl w:val="68AE6F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45E6290"/>
    <w:multiLevelType w:val="multilevel"/>
    <w:tmpl w:val="CEB8FB7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>
    <w:nsid w:val="24905AF5"/>
    <w:multiLevelType w:val="hybridMultilevel"/>
    <w:tmpl w:val="B0E849DA"/>
    <w:lvl w:ilvl="0" w:tplc="83C832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3F8E9142">
      <w:numFmt w:val="bullet"/>
      <w:lvlText w:val=""/>
      <w:lvlJc w:val="left"/>
      <w:pPr>
        <w:ind w:left="1440" w:hanging="360"/>
      </w:pPr>
      <w:rPr>
        <w:rFonts w:ascii="Symbol" w:eastAsia="Lucida Sans Unicode" w:hAnsi="Symbol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6511F"/>
    <w:multiLevelType w:val="hybridMultilevel"/>
    <w:tmpl w:val="FB5A5F3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6442657"/>
    <w:multiLevelType w:val="hybridMultilevel"/>
    <w:tmpl w:val="0F7E9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C85A00"/>
    <w:multiLevelType w:val="hybridMultilevel"/>
    <w:tmpl w:val="03D41CD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2D497243"/>
    <w:multiLevelType w:val="multilevel"/>
    <w:tmpl w:val="7B387CD4"/>
    <w:styleLink w:val="WWNum9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>
    <w:nsid w:val="2FDA6A1D"/>
    <w:multiLevelType w:val="hybridMultilevel"/>
    <w:tmpl w:val="EB64F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AE18F2"/>
    <w:multiLevelType w:val="hybridMultilevel"/>
    <w:tmpl w:val="4CE69228"/>
    <w:lvl w:ilvl="0" w:tplc="B20CE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4227F9"/>
    <w:multiLevelType w:val="multilevel"/>
    <w:tmpl w:val="6C1A80B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37CE0ED0"/>
    <w:multiLevelType w:val="hybridMultilevel"/>
    <w:tmpl w:val="E5C0A42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BFD25C8"/>
    <w:multiLevelType w:val="hybridMultilevel"/>
    <w:tmpl w:val="0DBAE30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1A81222"/>
    <w:multiLevelType w:val="multilevel"/>
    <w:tmpl w:val="A7588A6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>
    <w:nsid w:val="41CC01F2"/>
    <w:multiLevelType w:val="multilevel"/>
    <w:tmpl w:val="8BB6332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7">
    <w:nsid w:val="448B5D3F"/>
    <w:multiLevelType w:val="hybridMultilevel"/>
    <w:tmpl w:val="4B8A6C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ED3911"/>
    <w:multiLevelType w:val="multilevel"/>
    <w:tmpl w:val="EA5C573A"/>
    <w:styleLink w:val="WWNum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9">
    <w:nsid w:val="4CB453D4"/>
    <w:multiLevelType w:val="hybridMultilevel"/>
    <w:tmpl w:val="1B6C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048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233317"/>
    <w:multiLevelType w:val="hybridMultilevel"/>
    <w:tmpl w:val="4D867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3287A0F"/>
    <w:multiLevelType w:val="hybridMultilevel"/>
    <w:tmpl w:val="B4E40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D3ACC"/>
    <w:multiLevelType w:val="hybridMultilevel"/>
    <w:tmpl w:val="D6D2F786"/>
    <w:lvl w:ilvl="0" w:tplc="B20CE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172E14"/>
    <w:multiLevelType w:val="hybridMultilevel"/>
    <w:tmpl w:val="053C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31081"/>
    <w:multiLevelType w:val="hybridMultilevel"/>
    <w:tmpl w:val="4D867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EB4591"/>
    <w:multiLevelType w:val="hybridMultilevel"/>
    <w:tmpl w:val="2774DC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263692"/>
    <w:multiLevelType w:val="multilevel"/>
    <w:tmpl w:val="86FE37C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7">
    <w:nsid w:val="5C8224FA"/>
    <w:multiLevelType w:val="multilevel"/>
    <w:tmpl w:val="8FB0B49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8">
    <w:nsid w:val="5DC348B6"/>
    <w:multiLevelType w:val="hybridMultilevel"/>
    <w:tmpl w:val="79007E8E"/>
    <w:lvl w:ilvl="0" w:tplc="B20CE2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094430"/>
    <w:multiLevelType w:val="hybridMultilevel"/>
    <w:tmpl w:val="59DE1C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6965223B"/>
    <w:multiLevelType w:val="multilevel"/>
    <w:tmpl w:val="D9B0B26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1">
    <w:nsid w:val="69BB0193"/>
    <w:multiLevelType w:val="hybridMultilevel"/>
    <w:tmpl w:val="2766E51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6B1C5AA4"/>
    <w:multiLevelType w:val="hybridMultilevel"/>
    <w:tmpl w:val="27B81E96"/>
    <w:lvl w:ilvl="0" w:tplc="B20CE21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E2D153C"/>
    <w:multiLevelType w:val="hybridMultilevel"/>
    <w:tmpl w:val="0C6E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7712ED"/>
    <w:multiLevelType w:val="multilevel"/>
    <w:tmpl w:val="9AB0BD4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5">
    <w:nsid w:val="787C7814"/>
    <w:multiLevelType w:val="hybridMultilevel"/>
    <w:tmpl w:val="B6182EE8"/>
    <w:lvl w:ilvl="0" w:tplc="B316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FB44">
      <w:start w:val="1"/>
      <w:numFmt w:val="decimal"/>
      <w:lvlText w:val="%2)"/>
      <w:lvlJc w:val="left"/>
      <w:pPr>
        <w:ind w:left="1318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E071D2"/>
    <w:multiLevelType w:val="hybridMultilevel"/>
    <w:tmpl w:val="903E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E9142">
      <w:numFmt w:val="bullet"/>
      <w:lvlText w:val=""/>
      <w:lvlJc w:val="left"/>
      <w:pPr>
        <w:ind w:left="1440" w:hanging="360"/>
      </w:pPr>
      <w:rPr>
        <w:rFonts w:ascii="Symbol" w:eastAsia="Lucida Sans Unicode" w:hAnsi="Symbol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7E5E45"/>
    <w:multiLevelType w:val="hybridMultilevel"/>
    <w:tmpl w:val="7090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E633B"/>
    <w:multiLevelType w:val="multilevel"/>
    <w:tmpl w:val="22A0D96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9">
    <w:nsid w:val="7D4F0904"/>
    <w:multiLevelType w:val="hybridMultilevel"/>
    <w:tmpl w:val="3E640D16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36"/>
  </w:num>
  <w:num w:numId="4">
    <w:abstractNumId w:val="54"/>
  </w:num>
  <w:num w:numId="5">
    <w:abstractNumId w:val="35"/>
  </w:num>
  <w:num w:numId="6">
    <w:abstractNumId w:val="50"/>
  </w:num>
  <w:num w:numId="7">
    <w:abstractNumId w:val="58"/>
  </w:num>
  <w:num w:numId="8">
    <w:abstractNumId w:val="29"/>
  </w:num>
  <w:num w:numId="9">
    <w:abstractNumId w:val="24"/>
  </w:num>
  <w:num w:numId="10">
    <w:abstractNumId w:val="47"/>
  </w:num>
  <w:num w:numId="11">
    <w:abstractNumId w:val="21"/>
  </w:num>
  <w:num w:numId="12">
    <w:abstractNumId w:val="38"/>
  </w:num>
  <w:num w:numId="13">
    <w:abstractNumId w:val="56"/>
  </w:num>
  <w:num w:numId="14">
    <w:abstractNumId w:val="14"/>
  </w:num>
  <w:num w:numId="15">
    <w:abstractNumId w:val="37"/>
  </w:num>
  <w:num w:numId="16">
    <w:abstractNumId w:val="26"/>
  </w:num>
  <w:num w:numId="17">
    <w:abstractNumId w:val="59"/>
  </w:num>
  <w:num w:numId="18">
    <w:abstractNumId w:val="18"/>
  </w:num>
  <w:num w:numId="19">
    <w:abstractNumId w:val="52"/>
  </w:num>
  <w:num w:numId="20">
    <w:abstractNumId w:val="31"/>
  </w:num>
  <w:num w:numId="21">
    <w:abstractNumId w:val="51"/>
  </w:num>
  <w:num w:numId="22">
    <w:abstractNumId w:val="17"/>
  </w:num>
  <w:num w:numId="23">
    <w:abstractNumId w:val="40"/>
  </w:num>
  <w:num w:numId="24">
    <w:abstractNumId w:val="34"/>
  </w:num>
  <w:num w:numId="25">
    <w:abstractNumId w:val="20"/>
  </w:num>
  <w:num w:numId="26">
    <w:abstractNumId w:val="39"/>
  </w:num>
  <w:num w:numId="27">
    <w:abstractNumId w:val="22"/>
  </w:num>
  <w:num w:numId="28">
    <w:abstractNumId w:val="44"/>
  </w:num>
  <w:num w:numId="29">
    <w:abstractNumId w:val="57"/>
  </w:num>
  <w:num w:numId="30">
    <w:abstractNumId w:val="16"/>
  </w:num>
  <w:num w:numId="31">
    <w:abstractNumId w:val="43"/>
  </w:num>
  <w:num w:numId="32">
    <w:abstractNumId w:val="49"/>
  </w:num>
  <w:num w:numId="33">
    <w:abstractNumId w:val="27"/>
  </w:num>
  <w:num w:numId="34">
    <w:abstractNumId w:val="30"/>
  </w:num>
  <w:num w:numId="35">
    <w:abstractNumId w:val="45"/>
  </w:num>
  <w:num w:numId="36">
    <w:abstractNumId w:val="19"/>
  </w:num>
  <w:num w:numId="37">
    <w:abstractNumId w:val="48"/>
  </w:num>
  <w:num w:numId="38">
    <w:abstractNumId w:val="41"/>
  </w:num>
  <w:num w:numId="39">
    <w:abstractNumId w:val="25"/>
  </w:num>
  <w:num w:numId="40">
    <w:abstractNumId w:val="42"/>
  </w:num>
  <w:num w:numId="41">
    <w:abstractNumId w:val="53"/>
  </w:num>
  <w:num w:numId="42">
    <w:abstractNumId w:val="33"/>
  </w:num>
  <w:num w:numId="43">
    <w:abstractNumId w:val="55"/>
  </w:num>
  <w:num w:numId="44">
    <w:abstractNumId w:val="11"/>
    <w:lvlOverride w:ilvl="0">
      <w:startOverride w:val="1"/>
    </w:lvlOverride>
  </w:num>
  <w:num w:numId="45">
    <w:abstractNumId w:val="28"/>
  </w:num>
  <w:num w:numId="46">
    <w:abstractNumId w:val="15"/>
  </w:num>
  <w:num w:numId="47">
    <w:abstractNumId w:val="23"/>
  </w:num>
  <w:num w:numId="48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4"/>
    <w:rsid w:val="0000423D"/>
    <w:rsid w:val="0001292B"/>
    <w:rsid w:val="0001499F"/>
    <w:rsid w:val="00017FEA"/>
    <w:rsid w:val="00030303"/>
    <w:rsid w:val="000337CD"/>
    <w:rsid w:val="00035BD2"/>
    <w:rsid w:val="00042D51"/>
    <w:rsid w:val="000434B5"/>
    <w:rsid w:val="00045BDC"/>
    <w:rsid w:val="00047618"/>
    <w:rsid w:val="00054F15"/>
    <w:rsid w:val="000643B4"/>
    <w:rsid w:val="000751DD"/>
    <w:rsid w:val="00077C76"/>
    <w:rsid w:val="00090605"/>
    <w:rsid w:val="000916C3"/>
    <w:rsid w:val="000C13A3"/>
    <w:rsid w:val="000C6A3A"/>
    <w:rsid w:val="000D11B6"/>
    <w:rsid w:val="000D3EA4"/>
    <w:rsid w:val="000D48BF"/>
    <w:rsid w:val="000E257C"/>
    <w:rsid w:val="000E3F76"/>
    <w:rsid w:val="000E4EC7"/>
    <w:rsid w:val="000F6EE1"/>
    <w:rsid w:val="000F7F59"/>
    <w:rsid w:val="00106AF9"/>
    <w:rsid w:val="00112083"/>
    <w:rsid w:val="00122B2F"/>
    <w:rsid w:val="00126E26"/>
    <w:rsid w:val="00143899"/>
    <w:rsid w:val="00146DCF"/>
    <w:rsid w:val="00147DBD"/>
    <w:rsid w:val="001533EA"/>
    <w:rsid w:val="001651A8"/>
    <w:rsid w:val="001667F4"/>
    <w:rsid w:val="001718AB"/>
    <w:rsid w:val="001750D2"/>
    <w:rsid w:val="001778DE"/>
    <w:rsid w:val="00186442"/>
    <w:rsid w:val="00187418"/>
    <w:rsid w:val="001877BE"/>
    <w:rsid w:val="0019161A"/>
    <w:rsid w:val="00194111"/>
    <w:rsid w:val="0019739B"/>
    <w:rsid w:val="001A194E"/>
    <w:rsid w:val="001A4189"/>
    <w:rsid w:val="001B0EC6"/>
    <w:rsid w:val="001C08CF"/>
    <w:rsid w:val="001C53F4"/>
    <w:rsid w:val="001C5D7E"/>
    <w:rsid w:val="001D067A"/>
    <w:rsid w:val="001D2BB6"/>
    <w:rsid w:val="00211C77"/>
    <w:rsid w:val="002132E9"/>
    <w:rsid w:val="00214C14"/>
    <w:rsid w:val="00222671"/>
    <w:rsid w:val="002238D0"/>
    <w:rsid w:val="002321A6"/>
    <w:rsid w:val="00240D69"/>
    <w:rsid w:val="002413E9"/>
    <w:rsid w:val="00250E06"/>
    <w:rsid w:val="00284094"/>
    <w:rsid w:val="002961D0"/>
    <w:rsid w:val="002A25E3"/>
    <w:rsid w:val="002B4727"/>
    <w:rsid w:val="002B5F43"/>
    <w:rsid w:val="002B7D1E"/>
    <w:rsid w:val="002C50EE"/>
    <w:rsid w:val="002C7282"/>
    <w:rsid w:val="002E303E"/>
    <w:rsid w:val="002F1020"/>
    <w:rsid w:val="002F45B9"/>
    <w:rsid w:val="002F6E22"/>
    <w:rsid w:val="00312826"/>
    <w:rsid w:val="00314037"/>
    <w:rsid w:val="0031634F"/>
    <w:rsid w:val="00333848"/>
    <w:rsid w:val="00336232"/>
    <w:rsid w:val="00345484"/>
    <w:rsid w:val="00347ED8"/>
    <w:rsid w:val="003520CB"/>
    <w:rsid w:val="00360D71"/>
    <w:rsid w:val="00361E7C"/>
    <w:rsid w:val="00363687"/>
    <w:rsid w:val="00374456"/>
    <w:rsid w:val="003A721E"/>
    <w:rsid w:val="003B7926"/>
    <w:rsid w:val="003C001D"/>
    <w:rsid w:val="003C4B4E"/>
    <w:rsid w:val="003E5B22"/>
    <w:rsid w:val="003F4F26"/>
    <w:rsid w:val="00404204"/>
    <w:rsid w:val="00407D6B"/>
    <w:rsid w:val="0041115E"/>
    <w:rsid w:val="004218F1"/>
    <w:rsid w:val="004308BA"/>
    <w:rsid w:val="00431E6E"/>
    <w:rsid w:val="004323F4"/>
    <w:rsid w:val="00432978"/>
    <w:rsid w:val="00437375"/>
    <w:rsid w:val="00446766"/>
    <w:rsid w:val="00446F52"/>
    <w:rsid w:val="004542F7"/>
    <w:rsid w:val="00455543"/>
    <w:rsid w:val="00463155"/>
    <w:rsid w:val="00483CBC"/>
    <w:rsid w:val="0049291B"/>
    <w:rsid w:val="00493814"/>
    <w:rsid w:val="004A5405"/>
    <w:rsid w:val="004A5D76"/>
    <w:rsid w:val="004C1F52"/>
    <w:rsid w:val="004C6DE3"/>
    <w:rsid w:val="004F2BF5"/>
    <w:rsid w:val="00500979"/>
    <w:rsid w:val="005042C4"/>
    <w:rsid w:val="005130F8"/>
    <w:rsid w:val="005203D1"/>
    <w:rsid w:val="00523111"/>
    <w:rsid w:val="005352A9"/>
    <w:rsid w:val="00537C2A"/>
    <w:rsid w:val="00542649"/>
    <w:rsid w:val="00546261"/>
    <w:rsid w:val="00553EB9"/>
    <w:rsid w:val="00561F15"/>
    <w:rsid w:val="00577AA2"/>
    <w:rsid w:val="005815D9"/>
    <w:rsid w:val="0059190C"/>
    <w:rsid w:val="00591B62"/>
    <w:rsid w:val="005A26B3"/>
    <w:rsid w:val="005A696F"/>
    <w:rsid w:val="005C43E2"/>
    <w:rsid w:val="005D1F9E"/>
    <w:rsid w:val="005E09E4"/>
    <w:rsid w:val="005E5D99"/>
    <w:rsid w:val="005E5EA2"/>
    <w:rsid w:val="005F0F4F"/>
    <w:rsid w:val="00605158"/>
    <w:rsid w:val="006100C5"/>
    <w:rsid w:val="00617867"/>
    <w:rsid w:val="0062508B"/>
    <w:rsid w:val="00633509"/>
    <w:rsid w:val="00640C7A"/>
    <w:rsid w:val="00640E8F"/>
    <w:rsid w:val="00641EA3"/>
    <w:rsid w:val="00647617"/>
    <w:rsid w:val="00647EE3"/>
    <w:rsid w:val="00653F1D"/>
    <w:rsid w:val="00654F25"/>
    <w:rsid w:val="006564F0"/>
    <w:rsid w:val="00657D13"/>
    <w:rsid w:val="006650B1"/>
    <w:rsid w:val="00667415"/>
    <w:rsid w:val="0067255B"/>
    <w:rsid w:val="00672BB2"/>
    <w:rsid w:val="006753FA"/>
    <w:rsid w:val="006757A1"/>
    <w:rsid w:val="006770BA"/>
    <w:rsid w:val="006835E2"/>
    <w:rsid w:val="006942EA"/>
    <w:rsid w:val="006A3039"/>
    <w:rsid w:val="006B202C"/>
    <w:rsid w:val="006B2F2E"/>
    <w:rsid w:val="006B3723"/>
    <w:rsid w:val="006B5905"/>
    <w:rsid w:val="006C138B"/>
    <w:rsid w:val="006C4C1D"/>
    <w:rsid w:val="006C7EA1"/>
    <w:rsid w:val="006D4231"/>
    <w:rsid w:val="006E239E"/>
    <w:rsid w:val="006E256A"/>
    <w:rsid w:val="006E2768"/>
    <w:rsid w:val="006F21E1"/>
    <w:rsid w:val="007033C1"/>
    <w:rsid w:val="00704DEB"/>
    <w:rsid w:val="00734E93"/>
    <w:rsid w:val="007465B8"/>
    <w:rsid w:val="00754FF4"/>
    <w:rsid w:val="00756D64"/>
    <w:rsid w:val="00762216"/>
    <w:rsid w:val="00763308"/>
    <w:rsid w:val="007667DA"/>
    <w:rsid w:val="00770A34"/>
    <w:rsid w:val="007742C2"/>
    <w:rsid w:val="00775909"/>
    <w:rsid w:val="00781118"/>
    <w:rsid w:val="00792C8A"/>
    <w:rsid w:val="007A01B1"/>
    <w:rsid w:val="007A2A1C"/>
    <w:rsid w:val="007A2FA9"/>
    <w:rsid w:val="007C56D4"/>
    <w:rsid w:val="007F1C52"/>
    <w:rsid w:val="007F501E"/>
    <w:rsid w:val="007F55BD"/>
    <w:rsid w:val="00806729"/>
    <w:rsid w:val="00807DAB"/>
    <w:rsid w:val="00812414"/>
    <w:rsid w:val="00815289"/>
    <w:rsid w:val="008258B0"/>
    <w:rsid w:val="00847CE7"/>
    <w:rsid w:val="008545A0"/>
    <w:rsid w:val="008566F8"/>
    <w:rsid w:val="008952FD"/>
    <w:rsid w:val="008A0845"/>
    <w:rsid w:val="008A5462"/>
    <w:rsid w:val="008A6092"/>
    <w:rsid w:val="008B38FE"/>
    <w:rsid w:val="008C1B9D"/>
    <w:rsid w:val="008C3637"/>
    <w:rsid w:val="008D3ED1"/>
    <w:rsid w:val="008D56BC"/>
    <w:rsid w:val="008E455B"/>
    <w:rsid w:val="008E4CC4"/>
    <w:rsid w:val="008E7DBC"/>
    <w:rsid w:val="008F217D"/>
    <w:rsid w:val="008F7686"/>
    <w:rsid w:val="009140C1"/>
    <w:rsid w:val="00921D27"/>
    <w:rsid w:val="00924222"/>
    <w:rsid w:val="00924469"/>
    <w:rsid w:val="00926F89"/>
    <w:rsid w:val="00930DDB"/>
    <w:rsid w:val="00930EEB"/>
    <w:rsid w:val="00932ABC"/>
    <w:rsid w:val="00934529"/>
    <w:rsid w:val="00935F71"/>
    <w:rsid w:val="0093726B"/>
    <w:rsid w:val="0094198F"/>
    <w:rsid w:val="00944718"/>
    <w:rsid w:val="00947BFF"/>
    <w:rsid w:val="009537AE"/>
    <w:rsid w:val="00955F0B"/>
    <w:rsid w:val="00963903"/>
    <w:rsid w:val="009776AF"/>
    <w:rsid w:val="0098753A"/>
    <w:rsid w:val="0098779D"/>
    <w:rsid w:val="009A1148"/>
    <w:rsid w:val="009B6443"/>
    <w:rsid w:val="009B7070"/>
    <w:rsid w:val="009B70B9"/>
    <w:rsid w:val="009C08DB"/>
    <w:rsid w:val="009C1925"/>
    <w:rsid w:val="009D0ED5"/>
    <w:rsid w:val="009D7275"/>
    <w:rsid w:val="009E1627"/>
    <w:rsid w:val="009E2DDA"/>
    <w:rsid w:val="009E303F"/>
    <w:rsid w:val="009E59D6"/>
    <w:rsid w:val="009E7EEC"/>
    <w:rsid w:val="009F2282"/>
    <w:rsid w:val="00A0190A"/>
    <w:rsid w:val="00A10559"/>
    <w:rsid w:val="00A14A54"/>
    <w:rsid w:val="00A31669"/>
    <w:rsid w:val="00A3249F"/>
    <w:rsid w:val="00A326D5"/>
    <w:rsid w:val="00A42797"/>
    <w:rsid w:val="00A525A0"/>
    <w:rsid w:val="00A53897"/>
    <w:rsid w:val="00A6081D"/>
    <w:rsid w:val="00A63A3E"/>
    <w:rsid w:val="00A6608E"/>
    <w:rsid w:val="00A664D2"/>
    <w:rsid w:val="00A70832"/>
    <w:rsid w:val="00A727EE"/>
    <w:rsid w:val="00A74A12"/>
    <w:rsid w:val="00A853CE"/>
    <w:rsid w:val="00AA23B5"/>
    <w:rsid w:val="00AA7B08"/>
    <w:rsid w:val="00AB1545"/>
    <w:rsid w:val="00AB5DAD"/>
    <w:rsid w:val="00AB64BC"/>
    <w:rsid w:val="00AC4368"/>
    <w:rsid w:val="00AC5D09"/>
    <w:rsid w:val="00AD0BF3"/>
    <w:rsid w:val="00AD3163"/>
    <w:rsid w:val="00AD7BBE"/>
    <w:rsid w:val="00AE2C31"/>
    <w:rsid w:val="00AF1154"/>
    <w:rsid w:val="00AF13AC"/>
    <w:rsid w:val="00AF3A5F"/>
    <w:rsid w:val="00AF5876"/>
    <w:rsid w:val="00AF5BE5"/>
    <w:rsid w:val="00B121A0"/>
    <w:rsid w:val="00B12CF8"/>
    <w:rsid w:val="00B24924"/>
    <w:rsid w:val="00B330DC"/>
    <w:rsid w:val="00B335E7"/>
    <w:rsid w:val="00B34534"/>
    <w:rsid w:val="00B3616C"/>
    <w:rsid w:val="00B36D22"/>
    <w:rsid w:val="00B40D05"/>
    <w:rsid w:val="00B4221D"/>
    <w:rsid w:val="00B42764"/>
    <w:rsid w:val="00B43651"/>
    <w:rsid w:val="00B451CD"/>
    <w:rsid w:val="00B47073"/>
    <w:rsid w:val="00B64898"/>
    <w:rsid w:val="00B76798"/>
    <w:rsid w:val="00B827E8"/>
    <w:rsid w:val="00BA2380"/>
    <w:rsid w:val="00BC0B2A"/>
    <w:rsid w:val="00BC1100"/>
    <w:rsid w:val="00BC1553"/>
    <w:rsid w:val="00BC4FFC"/>
    <w:rsid w:val="00BF6733"/>
    <w:rsid w:val="00C02D1B"/>
    <w:rsid w:val="00C05F7B"/>
    <w:rsid w:val="00C0750B"/>
    <w:rsid w:val="00C21893"/>
    <w:rsid w:val="00C27B27"/>
    <w:rsid w:val="00C415FA"/>
    <w:rsid w:val="00C45CD9"/>
    <w:rsid w:val="00C55EAE"/>
    <w:rsid w:val="00C61940"/>
    <w:rsid w:val="00C65435"/>
    <w:rsid w:val="00C7179C"/>
    <w:rsid w:val="00C71F81"/>
    <w:rsid w:val="00C74C9A"/>
    <w:rsid w:val="00C84F48"/>
    <w:rsid w:val="00CA5A34"/>
    <w:rsid w:val="00CA6887"/>
    <w:rsid w:val="00CB70F3"/>
    <w:rsid w:val="00CC16FA"/>
    <w:rsid w:val="00CC7055"/>
    <w:rsid w:val="00CD420A"/>
    <w:rsid w:val="00CD634A"/>
    <w:rsid w:val="00CE3C29"/>
    <w:rsid w:val="00CF15FD"/>
    <w:rsid w:val="00D0241B"/>
    <w:rsid w:val="00D03E1F"/>
    <w:rsid w:val="00D16071"/>
    <w:rsid w:val="00D61792"/>
    <w:rsid w:val="00D65F3F"/>
    <w:rsid w:val="00D66D83"/>
    <w:rsid w:val="00D70F8C"/>
    <w:rsid w:val="00D76530"/>
    <w:rsid w:val="00D91864"/>
    <w:rsid w:val="00D95757"/>
    <w:rsid w:val="00DA46E5"/>
    <w:rsid w:val="00DA5B5D"/>
    <w:rsid w:val="00DB2630"/>
    <w:rsid w:val="00DC0608"/>
    <w:rsid w:val="00DC1228"/>
    <w:rsid w:val="00DD3873"/>
    <w:rsid w:val="00DD3EAA"/>
    <w:rsid w:val="00DD5BA8"/>
    <w:rsid w:val="00DE5711"/>
    <w:rsid w:val="00DE59D1"/>
    <w:rsid w:val="00DF041E"/>
    <w:rsid w:val="00DF4890"/>
    <w:rsid w:val="00E014E2"/>
    <w:rsid w:val="00E023D0"/>
    <w:rsid w:val="00E05CF8"/>
    <w:rsid w:val="00E1308D"/>
    <w:rsid w:val="00E1726A"/>
    <w:rsid w:val="00E35016"/>
    <w:rsid w:val="00E54065"/>
    <w:rsid w:val="00E61210"/>
    <w:rsid w:val="00E61F27"/>
    <w:rsid w:val="00E6396D"/>
    <w:rsid w:val="00E70911"/>
    <w:rsid w:val="00E83E0A"/>
    <w:rsid w:val="00EB19D5"/>
    <w:rsid w:val="00EB59E6"/>
    <w:rsid w:val="00EC2AAA"/>
    <w:rsid w:val="00EC4D08"/>
    <w:rsid w:val="00EE433F"/>
    <w:rsid w:val="00EF16FC"/>
    <w:rsid w:val="00EF7D66"/>
    <w:rsid w:val="00F015C5"/>
    <w:rsid w:val="00F1331D"/>
    <w:rsid w:val="00F13CEF"/>
    <w:rsid w:val="00F164F7"/>
    <w:rsid w:val="00F24CD2"/>
    <w:rsid w:val="00F4062E"/>
    <w:rsid w:val="00F503B0"/>
    <w:rsid w:val="00F52DA4"/>
    <w:rsid w:val="00F54696"/>
    <w:rsid w:val="00F556EE"/>
    <w:rsid w:val="00F55D75"/>
    <w:rsid w:val="00F61FF6"/>
    <w:rsid w:val="00F67580"/>
    <w:rsid w:val="00F74DAE"/>
    <w:rsid w:val="00F75E7C"/>
    <w:rsid w:val="00F84692"/>
    <w:rsid w:val="00F84873"/>
    <w:rsid w:val="00F871E8"/>
    <w:rsid w:val="00F874B6"/>
    <w:rsid w:val="00F90705"/>
    <w:rsid w:val="00F9681D"/>
    <w:rsid w:val="00F96B55"/>
    <w:rsid w:val="00FA124D"/>
    <w:rsid w:val="00FB4136"/>
    <w:rsid w:val="00FB43BB"/>
    <w:rsid w:val="00FC2E9A"/>
    <w:rsid w:val="00FC37BD"/>
    <w:rsid w:val="00FC4543"/>
    <w:rsid w:val="00FD1A18"/>
    <w:rsid w:val="00FE4BB5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15FA"/>
    <w:pPr>
      <w:widowControl w:val="0"/>
      <w:autoSpaceDE w:val="0"/>
      <w:autoSpaceDN w:val="0"/>
      <w:spacing w:before="90" w:after="0" w:line="240" w:lineRule="auto"/>
      <w:ind w:left="3299" w:right="32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D4"/>
  </w:style>
  <w:style w:type="paragraph" w:styleId="Stopka">
    <w:name w:val="footer"/>
    <w:basedOn w:val="Normalny"/>
    <w:link w:val="StopkaZnak"/>
    <w:uiPriority w:val="99"/>
    <w:unhideWhenUsed/>
    <w:rsid w:val="000F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E1"/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987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8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779D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79D"/>
    <w:rPr>
      <w:rFonts w:ascii="Garamond" w:eastAsia="Times New Roman" w:hAnsi="Garamond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5FA"/>
  </w:style>
  <w:style w:type="character" w:customStyle="1" w:styleId="Nagwek1Znak">
    <w:name w:val="Nagłówek 1 Znak"/>
    <w:basedOn w:val="Domylnaczcionkaakapitu"/>
    <w:link w:val="Nagwek1"/>
    <w:uiPriority w:val="1"/>
    <w:rsid w:val="00C41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415FA"/>
    <w:pPr>
      <w:widowControl w:val="0"/>
      <w:autoSpaceDE w:val="0"/>
      <w:autoSpaceDN w:val="0"/>
      <w:spacing w:after="0" w:line="266" w:lineRule="exact"/>
      <w:ind w:left="2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415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63155"/>
    <w:pPr>
      <w:spacing w:after="0" w:line="240" w:lineRule="auto"/>
    </w:pPr>
  </w:style>
  <w:style w:type="paragraph" w:customStyle="1" w:styleId="Standard">
    <w:name w:val="Standard"/>
    <w:qFormat/>
    <w:rsid w:val="007A2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ty 3"/>
    <w:basedOn w:val="Normalny"/>
    <w:rsid w:val="00756D64"/>
    <w:pPr>
      <w:widowControl w:val="0"/>
      <w:suppressAutoHyphens/>
      <w:overflowPunct w:val="0"/>
      <w:autoSpaceDE w:val="0"/>
      <w:spacing w:after="0" w:line="240" w:lineRule="auto"/>
      <w:ind w:left="993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oze-tiny">
    <w:name w:val="moze-tiny"/>
    <w:basedOn w:val="Domylnaczcionkaakapitu"/>
    <w:rsid w:val="00FC2E9A"/>
  </w:style>
  <w:style w:type="paragraph" w:customStyle="1" w:styleId="western">
    <w:name w:val="western"/>
    <w:basedOn w:val="Standard"/>
    <w:rsid w:val="00314037"/>
    <w:pPr>
      <w:widowControl/>
      <w:spacing w:before="100" w:after="142" w:line="288" w:lineRule="auto"/>
    </w:pPr>
    <w:rPr>
      <w:rFonts w:eastAsia="Times New Roman" w:cs="Times New Roman"/>
      <w:color w:val="00000A"/>
      <w:lang w:eastAsia="pl-PL" w:bidi="ar-SA"/>
    </w:rPr>
  </w:style>
  <w:style w:type="numbering" w:customStyle="1" w:styleId="WWNum1">
    <w:name w:val="WWNum1"/>
    <w:basedOn w:val="Bezlisty"/>
    <w:rsid w:val="00314037"/>
    <w:pPr>
      <w:numPr>
        <w:numId w:val="1"/>
      </w:numPr>
    </w:pPr>
  </w:style>
  <w:style w:type="numbering" w:customStyle="1" w:styleId="WWNum2">
    <w:name w:val="WWNum2"/>
    <w:basedOn w:val="Bezlisty"/>
    <w:rsid w:val="00314037"/>
    <w:pPr>
      <w:numPr>
        <w:numId w:val="2"/>
      </w:numPr>
    </w:pPr>
  </w:style>
  <w:style w:type="numbering" w:customStyle="1" w:styleId="WWNum3">
    <w:name w:val="WWNum3"/>
    <w:basedOn w:val="Bezlisty"/>
    <w:rsid w:val="00314037"/>
    <w:pPr>
      <w:numPr>
        <w:numId w:val="3"/>
      </w:numPr>
    </w:pPr>
  </w:style>
  <w:style w:type="numbering" w:customStyle="1" w:styleId="WWNum5">
    <w:name w:val="WWNum5"/>
    <w:basedOn w:val="Bezlisty"/>
    <w:rsid w:val="00314037"/>
    <w:pPr>
      <w:numPr>
        <w:numId w:val="4"/>
      </w:numPr>
    </w:pPr>
  </w:style>
  <w:style w:type="numbering" w:customStyle="1" w:styleId="WWNum6">
    <w:name w:val="WWNum6"/>
    <w:basedOn w:val="Bezlisty"/>
    <w:rsid w:val="00314037"/>
    <w:pPr>
      <w:numPr>
        <w:numId w:val="5"/>
      </w:numPr>
    </w:pPr>
  </w:style>
  <w:style w:type="numbering" w:customStyle="1" w:styleId="WWNum7">
    <w:name w:val="WWNum7"/>
    <w:basedOn w:val="Bezlisty"/>
    <w:rsid w:val="00314037"/>
    <w:pPr>
      <w:numPr>
        <w:numId w:val="6"/>
      </w:numPr>
    </w:pPr>
  </w:style>
  <w:style w:type="numbering" w:customStyle="1" w:styleId="WWNum8">
    <w:name w:val="WWNum8"/>
    <w:basedOn w:val="Bezlisty"/>
    <w:rsid w:val="00314037"/>
    <w:pPr>
      <w:numPr>
        <w:numId w:val="7"/>
      </w:numPr>
    </w:pPr>
  </w:style>
  <w:style w:type="numbering" w:customStyle="1" w:styleId="WWNum9">
    <w:name w:val="WWNum9"/>
    <w:basedOn w:val="Bezlisty"/>
    <w:rsid w:val="00314037"/>
    <w:pPr>
      <w:numPr>
        <w:numId w:val="8"/>
      </w:numPr>
    </w:pPr>
  </w:style>
  <w:style w:type="numbering" w:customStyle="1" w:styleId="WWNum10">
    <w:name w:val="WWNum10"/>
    <w:basedOn w:val="Bezlisty"/>
    <w:rsid w:val="00314037"/>
    <w:pPr>
      <w:numPr>
        <w:numId w:val="9"/>
      </w:numPr>
    </w:pPr>
  </w:style>
  <w:style w:type="numbering" w:customStyle="1" w:styleId="WWNum11">
    <w:name w:val="WWNum11"/>
    <w:basedOn w:val="Bezlisty"/>
    <w:rsid w:val="00314037"/>
    <w:pPr>
      <w:numPr>
        <w:numId w:val="10"/>
      </w:numPr>
    </w:pPr>
  </w:style>
  <w:style w:type="numbering" w:customStyle="1" w:styleId="WWNum12">
    <w:name w:val="WWNum12"/>
    <w:basedOn w:val="Bezlisty"/>
    <w:rsid w:val="00314037"/>
    <w:pPr>
      <w:numPr>
        <w:numId w:val="11"/>
      </w:numPr>
    </w:pPr>
  </w:style>
  <w:style w:type="numbering" w:customStyle="1" w:styleId="WWNum13">
    <w:name w:val="WWNum13"/>
    <w:basedOn w:val="Bezlisty"/>
    <w:rsid w:val="00314037"/>
    <w:pPr>
      <w:numPr>
        <w:numId w:val="12"/>
      </w:numPr>
    </w:p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633509"/>
  </w:style>
  <w:style w:type="character" w:customStyle="1" w:styleId="text-justify">
    <w:name w:val="text-justify"/>
    <w:basedOn w:val="Domylnaczcionkaakapitu"/>
    <w:rsid w:val="0063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15FA"/>
    <w:pPr>
      <w:widowControl w:val="0"/>
      <w:autoSpaceDE w:val="0"/>
      <w:autoSpaceDN w:val="0"/>
      <w:spacing w:before="90" w:after="0" w:line="240" w:lineRule="auto"/>
      <w:ind w:left="3299" w:right="32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D4"/>
  </w:style>
  <w:style w:type="paragraph" w:styleId="Stopka">
    <w:name w:val="footer"/>
    <w:basedOn w:val="Normalny"/>
    <w:link w:val="StopkaZnak"/>
    <w:uiPriority w:val="99"/>
    <w:unhideWhenUsed/>
    <w:rsid w:val="000F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E1"/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987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8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779D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79D"/>
    <w:rPr>
      <w:rFonts w:ascii="Garamond" w:eastAsia="Times New Roman" w:hAnsi="Garamond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5FA"/>
  </w:style>
  <w:style w:type="character" w:customStyle="1" w:styleId="Nagwek1Znak">
    <w:name w:val="Nagłówek 1 Znak"/>
    <w:basedOn w:val="Domylnaczcionkaakapitu"/>
    <w:link w:val="Nagwek1"/>
    <w:uiPriority w:val="1"/>
    <w:rsid w:val="00C41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415FA"/>
    <w:pPr>
      <w:widowControl w:val="0"/>
      <w:autoSpaceDE w:val="0"/>
      <w:autoSpaceDN w:val="0"/>
      <w:spacing w:after="0" w:line="266" w:lineRule="exact"/>
      <w:ind w:left="2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415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63155"/>
    <w:pPr>
      <w:spacing w:after="0" w:line="240" w:lineRule="auto"/>
    </w:pPr>
  </w:style>
  <w:style w:type="paragraph" w:customStyle="1" w:styleId="Standard">
    <w:name w:val="Standard"/>
    <w:qFormat/>
    <w:rsid w:val="007A2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ty 3"/>
    <w:basedOn w:val="Normalny"/>
    <w:rsid w:val="00756D64"/>
    <w:pPr>
      <w:widowControl w:val="0"/>
      <w:suppressAutoHyphens/>
      <w:overflowPunct w:val="0"/>
      <w:autoSpaceDE w:val="0"/>
      <w:spacing w:after="0" w:line="240" w:lineRule="auto"/>
      <w:ind w:left="993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oze-tiny">
    <w:name w:val="moze-tiny"/>
    <w:basedOn w:val="Domylnaczcionkaakapitu"/>
    <w:rsid w:val="00FC2E9A"/>
  </w:style>
  <w:style w:type="paragraph" w:customStyle="1" w:styleId="western">
    <w:name w:val="western"/>
    <w:basedOn w:val="Standard"/>
    <w:rsid w:val="00314037"/>
    <w:pPr>
      <w:widowControl/>
      <w:spacing w:before="100" w:after="142" w:line="288" w:lineRule="auto"/>
    </w:pPr>
    <w:rPr>
      <w:rFonts w:eastAsia="Times New Roman" w:cs="Times New Roman"/>
      <w:color w:val="00000A"/>
      <w:lang w:eastAsia="pl-PL" w:bidi="ar-SA"/>
    </w:rPr>
  </w:style>
  <w:style w:type="numbering" w:customStyle="1" w:styleId="WWNum1">
    <w:name w:val="WWNum1"/>
    <w:basedOn w:val="Bezlisty"/>
    <w:rsid w:val="00314037"/>
    <w:pPr>
      <w:numPr>
        <w:numId w:val="1"/>
      </w:numPr>
    </w:pPr>
  </w:style>
  <w:style w:type="numbering" w:customStyle="1" w:styleId="WWNum2">
    <w:name w:val="WWNum2"/>
    <w:basedOn w:val="Bezlisty"/>
    <w:rsid w:val="00314037"/>
    <w:pPr>
      <w:numPr>
        <w:numId w:val="2"/>
      </w:numPr>
    </w:pPr>
  </w:style>
  <w:style w:type="numbering" w:customStyle="1" w:styleId="WWNum3">
    <w:name w:val="WWNum3"/>
    <w:basedOn w:val="Bezlisty"/>
    <w:rsid w:val="00314037"/>
    <w:pPr>
      <w:numPr>
        <w:numId w:val="3"/>
      </w:numPr>
    </w:pPr>
  </w:style>
  <w:style w:type="numbering" w:customStyle="1" w:styleId="WWNum5">
    <w:name w:val="WWNum5"/>
    <w:basedOn w:val="Bezlisty"/>
    <w:rsid w:val="00314037"/>
    <w:pPr>
      <w:numPr>
        <w:numId w:val="4"/>
      </w:numPr>
    </w:pPr>
  </w:style>
  <w:style w:type="numbering" w:customStyle="1" w:styleId="WWNum6">
    <w:name w:val="WWNum6"/>
    <w:basedOn w:val="Bezlisty"/>
    <w:rsid w:val="00314037"/>
    <w:pPr>
      <w:numPr>
        <w:numId w:val="5"/>
      </w:numPr>
    </w:pPr>
  </w:style>
  <w:style w:type="numbering" w:customStyle="1" w:styleId="WWNum7">
    <w:name w:val="WWNum7"/>
    <w:basedOn w:val="Bezlisty"/>
    <w:rsid w:val="00314037"/>
    <w:pPr>
      <w:numPr>
        <w:numId w:val="6"/>
      </w:numPr>
    </w:pPr>
  </w:style>
  <w:style w:type="numbering" w:customStyle="1" w:styleId="WWNum8">
    <w:name w:val="WWNum8"/>
    <w:basedOn w:val="Bezlisty"/>
    <w:rsid w:val="00314037"/>
    <w:pPr>
      <w:numPr>
        <w:numId w:val="7"/>
      </w:numPr>
    </w:pPr>
  </w:style>
  <w:style w:type="numbering" w:customStyle="1" w:styleId="WWNum9">
    <w:name w:val="WWNum9"/>
    <w:basedOn w:val="Bezlisty"/>
    <w:rsid w:val="00314037"/>
    <w:pPr>
      <w:numPr>
        <w:numId w:val="8"/>
      </w:numPr>
    </w:pPr>
  </w:style>
  <w:style w:type="numbering" w:customStyle="1" w:styleId="WWNum10">
    <w:name w:val="WWNum10"/>
    <w:basedOn w:val="Bezlisty"/>
    <w:rsid w:val="00314037"/>
    <w:pPr>
      <w:numPr>
        <w:numId w:val="9"/>
      </w:numPr>
    </w:pPr>
  </w:style>
  <w:style w:type="numbering" w:customStyle="1" w:styleId="WWNum11">
    <w:name w:val="WWNum11"/>
    <w:basedOn w:val="Bezlisty"/>
    <w:rsid w:val="00314037"/>
    <w:pPr>
      <w:numPr>
        <w:numId w:val="10"/>
      </w:numPr>
    </w:pPr>
  </w:style>
  <w:style w:type="numbering" w:customStyle="1" w:styleId="WWNum12">
    <w:name w:val="WWNum12"/>
    <w:basedOn w:val="Bezlisty"/>
    <w:rsid w:val="00314037"/>
    <w:pPr>
      <w:numPr>
        <w:numId w:val="11"/>
      </w:numPr>
    </w:pPr>
  </w:style>
  <w:style w:type="numbering" w:customStyle="1" w:styleId="WWNum13">
    <w:name w:val="WWNum13"/>
    <w:basedOn w:val="Bezlisty"/>
    <w:rsid w:val="00314037"/>
    <w:pPr>
      <w:numPr>
        <w:numId w:val="12"/>
      </w:numPr>
    </w:p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633509"/>
  </w:style>
  <w:style w:type="character" w:customStyle="1" w:styleId="text-justify">
    <w:name w:val="text-justify"/>
    <w:basedOn w:val="Domylnaczcionkaakapitu"/>
    <w:rsid w:val="0063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atow@umopa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2455-92DC-4063-8E67-2BC2DE49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AUTOCAD</cp:lastModifiedBy>
  <cp:revision>15</cp:revision>
  <cp:lastPrinted>2021-12-02T06:41:00Z</cp:lastPrinted>
  <dcterms:created xsi:type="dcterms:W3CDTF">2021-11-25T10:01:00Z</dcterms:created>
  <dcterms:modified xsi:type="dcterms:W3CDTF">2021-12-02T08:47:00Z</dcterms:modified>
</cp:coreProperties>
</file>